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EFC6" w14:textId="0FB7C18D" w:rsidR="00155DF9" w:rsidRPr="00401CC2" w:rsidRDefault="00155DF9" w:rsidP="00155DF9">
      <w:pPr>
        <w:spacing w:after="0" w:line="240" w:lineRule="auto"/>
        <w:ind w:left="-585" w:right="-585"/>
        <w:textAlignment w:val="baseline"/>
        <w:rPr>
          <w:rFonts w:ascii="Calibri" w:eastAsia="Times New Roman" w:hAnsi="Calibri" w:cs="Calibri"/>
          <w:color w:val="003F7F"/>
          <w:kern w:val="0"/>
          <w:sz w:val="18"/>
          <w:szCs w:val="18"/>
          <w14:ligatures w14:val="none"/>
        </w:rPr>
      </w:pPr>
      <w:r w:rsidRPr="00401CC2">
        <w:rPr>
          <w:rFonts w:ascii="Calibri" w:eastAsia="Times New Roman" w:hAnsi="Calibri" w:cs="Calibri"/>
          <w:color w:val="003F7F"/>
          <w:kern w:val="0"/>
          <w:sz w:val="56"/>
          <w:szCs w:val="56"/>
          <w14:ligatures w14:val="none"/>
        </w:rPr>
        <w:t>Montana State University  </w:t>
      </w:r>
      <w:r w:rsidRPr="00401CC2">
        <w:rPr>
          <w:rFonts w:ascii="Calibri" w:eastAsia="Times New Roman" w:hAnsi="Calibri" w:cs="Calibri"/>
          <w:color w:val="003F7F"/>
          <w:kern w:val="0"/>
          <w:sz w:val="56"/>
          <w:szCs w:val="56"/>
          <w14:ligatures w14:val="none"/>
        </w:rPr>
        <w:br/>
        <w:t xml:space="preserve">Mark and Robyn Jones College of </w:t>
      </w:r>
      <w:r w:rsidR="00386703" w:rsidRPr="00401CC2">
        <w:rPr>
          <w:rFonts w:ascii="Calibri" w:eastAsia="Times New Roman" w:hAnsi="Calibri" w:cs="Calibri"/>
          <w:color w:val="003F7F"/>
          <w:kern w:val="0"/>
          <w:sz w:val="56"/>
          <w:szCs w:val="56"/>
          <w14:ligatures w14:val="none"/>
        </w:rPr>
        <w:t>Nursing 2026</w:t>
      </w:r>
      <w:r w:rsidR="009728A1" w:rsidRPr="00401CC2">
        <w:rPr>
          <w:rFonts w:ascii="Calibri" w:eastAsia="Times New Roman" w:hAnsi="Calibri" w:cs="Calibri"/>
          <w:color w:val="003F7F"/>
          <w:sz w:val="56"/>
          <w:szCs w:val="56"/>
        </w:rPr>
        <w:t xml:space="preserve"> </w:t>
      </w:r>
      <w:r w:rsidRPr="00401CC2">
        <w:rPr>
          <w:rFonts w:ascii="Calibri" w:eastAsia="Times New Roman" w:hAnsi="Calibri" w:cs="Calibri"/>
          <w:color w:val="003F7F"/>
          <w:sz w:val="56"/>
          <w:szCs w:val="56"/>
        </w:rPr>
        <w:t>Annual Security Report  </w:t>
      </w:r>
    </w:p>
    <w:p w14:paraId="254C72C5" w14:textId="77777777" w:rsidR="00155DF9" w:rsidRPr="00401CC2" w:rsidRDefault="00155DF9" w:rsidP="00155DF9">
      <w:pPr>
        <w:spacing w:beforeAutospacing="1" w:after="0" w:line="240" w:lineRule="auto"/>
        <w:ind w:left="-585"/>
        <w:textAlignment w:val="baseline"/>
        <w:rPr>
          <w:rFonts w:ascii="Calibri" w:eastAsia="Times New Roman" w:hAnsi="Calibri" w:cs="Calibri"/>
          <w:color w:val="003E7E"/>
          <w:kern w:val="0"/>
          <w:sz w:val="18"/>
          <w:szCs w:val="18"/>
          <w14:ligatures w14:val="none"/>
        </w:rPr>
      </w:pPr>
      <w:r w:rsidRPr="00401CC2">
        <w:rPr>
          <w:rFonts w:ascii="Calibri" w:eastAsia="Times New Roman" w:hAnsi="Calibri" w:cs="Calibri"/>
          <w:color w:val="003E7E"/>
          <w:kern w:val="0"/>
          <w:sz w:val="28"/>
          <w:szCs w:val="28"/>
          <w14:ligatures w14:val="none"/>
        </w:rPr>
        <w:t>Kalispell, Missoula, Great Falls, and Billings Campuses   </w:t>
      </w:r>
    </w:p>
    <w:p w14:paraId="00DBC25E" w14:textId="1EFF7220" w:rsidR="00155DF9" w:rsidRPr="00401CC2" w:rsidRDefault="00155DF9" w:rsidP="3C824238">
      <w:pPr>
        <w:spacing w:beforeAutospacing="1" w:after="0" w:line="240" w:lineRule="auto"/>
        <w:ind w:left="-585"/>
        <w:textAlignment w:val="baseline"/>
        <w:rPr>
          <w:rFonts w:ascii="Calibri" w:eastAsia="Times New Roman" w:hAnsi="Calibri" w:cs="Calibri"/>
          <w:color w:val="003E7E"/>
          <w:kern w:val="0"/>
          <w:sz w:val="18"/>
          <w:szCs w:val="18"/>
          <w14:ligatures w14:val="none"/>
        </w:rPr>
      </w:pPr>
      <w:r w:rsidRPr="00401CC2">
        <w:rPr>
          <w:rFonts w:ascii="Calibri" w:eastAsia="Times New Roman" w:hAnsi="Calibri" w:cs="Calibri"/>
          <w:color w:val="003E7E"/>
          <w:kern w:val="0"/>
          <w:sz w:val="28"/>
          <w:szCs w:val="28"/>
          <w14:ligatures w14:val="none"/>
        </w:rPr>
        <w:t>This annual report </w:t>
      </w:r>
      <w:r w:rsidRPr="00401CC2">
        <w:rPr>
          <w:rFonts w:ascii="Calibri" w:eastAsia="Times New Roman" w:hAnsi="Calibri" w:cs="Calibri"/>
          <w:color w:val="003E7E"/>
          <w:sz w:val="28"/>
          <w:szCs w:val="28"/>
        </w:rPr>
        <w:t xml:space="preserve">contains information for the </w:t>
      </w:r>
      <w:r w:rsidRPr="00401CC2" w:rsidDel="00F41998">
        <w:rPr>
          <w:rFonts w:ascii="Calibri" w:eastAsia="Times New Roman" w:hAnsi="Calibri" w:cs="Calibri"/>
          <w:color w:val="003E7E"/>
          <w:kern w:val="0"/>
          <w:sz w:val="28"/>
          <w:szCs w:val="28"/>
          <w14:ligatures w14:val="none"/>
        </w:rPr>
        <w:t>2025</w:t>
      </w:r>
      <w:r w:rsidR="00F41998" w:rsidRPr="00401CC2">
        <w:rPr>
          <w:rFonts w:ascii="Calibri" w:eastAsia="Times New Roman" w:hAnsi="Calibri" w:cs="Calibri"/>
          <w:color w:val="003E7E"/>
          <w:sz w:val="28"/>
          <w:szCs w:val="28"/>
        </w:rPr>
        <w:t>-2026</w:t>
      </w:r>
      <w:r w:rsidRPr="00401CC2">
        <w:rPr>
          <w:rFonts w:ascii="Calibri" w:eastAsia="Times New Roman" w:hAnsi="Calibri" w:cs="Calibri"/>
          <w:color w:val="003E7E"/>
          <w:sz w:val="28"/>
          <w:szCs w:val="28"/>
        </w:rPr>
        <w:t> academic year and statistical information for calendar years </w:t>
      </w:r>
      <w:r w:rsidR="00F41998" w:rsidRPr="00401CC2">
        <w:rPr>
          <w:rFonts w:ascii="Calibri" w:eastAsia="Times New Roman" w:hAnsi="Calibri" w:cs="Calibri"/>
          <w:color w:val="003E7E"/>
          <w:sz w:val="28"/>
          <w:szCs w:val="28"/>
        </w:rPr>
        <w:t xml:space="preserve">2025, </w:t>
      </w:r>
      <w:r w:rsidRPr="00401CC2">
        <w:rPr>
          <w:rFonts w:ascii="Calibri" w:eastAsia="Times New Roman" w:hAnsi="Calibri" w:cs="Calibri"/>
          <w:color w:val="003E7E"/>
          <w:sz w:val="28"/>
          <w:szCs w:val="28"/>
        </w:rPr>
        <w:t>2024, </w:t>
      </w:r>
      <w:r w:rsidR="00F41998" w:rsidRPr="00401CC2">
        <w:rPr>
          <w:rFonts w:ascii="Calibri" w:eastAsia="Times New Roman" w:hAnsi="Calibri" w:cs="Calibri"/>
          <w:color w:val="003E7E"/>
          <w:sz w:val="28"/>
          <w:szCs w:val="28"/>
        </w:rPr>
        <w:t xml:space="preserve">and </w:t>
      </w:r>
      <w:r w:rsidRPr="00401CC2">
        <w:rPr>
          <w:rFonts w:ascii="Calibri" w:eastAsia="Times New Roman" w:hAnsi="Calibri" w:cs="Calibri"/>
          <w:color w:val="003E7E"/>
          <w:sz w:val="28"/>
          <w:szCs w:val="28"/>
        </w:rPr>
        <w:t>2023.  </w:t>
      </w:r>
    </w:p>
    <w:p w14:paraId="26290EEB" w14:textId="77777777" w:rsidR="00B069DB" w:rsidRPr="00401CC2" w:rsidRDefault="00155DF9" w:rsidP="00155DF9">
      <w:pPr>
        <w:spacing w:beforeAutospacing="1" w:after="0" w:line="240" w:lineRule="auto"/>
        <w:textAlignment w:val="baseline"/>
        <w:rPr>
          <w:rFonts w:ascii="Calibri" w:eastAsia="Times New Roman" w:hAnsi="Calibri" w:cs="Calibri"/>
          <w:color w:val="003E7E"/>
          <w:kern w:val="0"/>
          <w:sz w:val="36"/>
          <w:szCs w:val="36"/>
          <w14:ligatures w14:val="none"/>
        </w:rPr>
      </w:pPr>
      <w:r w:rsidRPr="00401CC2">
        <w:rPr>
          <w:rFonts w:ascii="Calibri" w:eastAsia="Times New Roman" w:hAnsi="Calibri" w:cs="Calibri"/>
          <w:noProof/>
          <w:color w:val="003E7E"/>
          <w:kern w:val="0"/>
          <w:sz w:val="18"/>
          <w:szCs w:val="18"/>
          <w14:ligatures w14:val="none"/>
        </w:rPr>
        <w:drawing>
          <wp:inline distT="0" distB="0" distL="0" distR="0" wp14:anchorId="04CE9067" wp14:editId="0386615D">
            <wp:extent cx="1885950" cy="2362200"/>
            <wp:effectExtent l="0" t="0" r="0" b="0"/>
            <wp:docPr id="3" name="Picture 2" descr="Dean Sarah Shan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 Sarah Shann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950" cy="2362200"/>
                    </a:xfrm>
                    <a:prstGeom prst="rect">
                      <a:avLst/>
                    </a:prstGeom>
                    <a:noFill/>
                    <a:ln>
                      <a:noFill/>
                    </a:ln>
                  </pic:spPr>
                </pic:pic>
              </a:graphicData>
            </a:graphic>
          </wp:inline>
        </w:drawing>
      </w:r>
    </w:p>
    <w:p w14:paraId="09BC389D" w14:textId="102E1CE0" w:rsidR="00155DF9" w:rsidRPr="00401CC2" w:rsidRDefault="00155DF9" w:rsidP="6F677DB2">
      <w:pPr>
        <w:spacing w:beforeAutospacing="1" w:after="0" w:line="240" w:lineRule="auto"/>
        <w:textAlignment w:val="baseline"/>
        <w:rPr>
          <w:rFonts w:ascii="Calibri" w:eastAsia="Times New Roman" w:hAnsi="Calibri" w:cs="Calibri"/>
          <w:color w:val="003E7E"/>
          <w:kern w:val="0"/>
          <w:sz w:val="18"/>
          <w:szCs w:val="18"/>
          <w14:ligatures w14:val="none"/>
        </w:rPr>
      </w:pPr>
      <w:r w:rsidRPr="00401CC2">
        <w:rPr>
          <w:rFonts w:ascii="Calibri" w:eastAsia="Times New Roman" w:hAnsi="Calibri" w:cs="Calibri"/>
          <w:color w:val="003E7E"/>
          <w:sz w:val="36"/>
          <w:szCs w:val="36"/>
        </w:rPr>
        <w:t>From the Dean of the College of Nursing </w:t>
      </w:r>
    </w:p>
    <w:p w14:paraId="14D495D0" w14:textId="77777777" w:rsidR="00155DF9" w:rsidRPr="00401CC2" w:rsidRDefault="00155DF9" w:rsidP="00C3068B">
      <w:pPr>
        <w:rPr>
          <w:rFonts w:ascii="Calibri" w:hAnsi="Calibri" w:cs="Calibri"/>
          <w:sz w:val="18"/>
          <w:szCs w:val="18"/>
        </w:rPr>
      </w:pPr>
      <w:r w:rsidRPr="00401CC2">
        <w:rPr>
          <w:rFonts w:ascii="Calibri" w:hAnsi="Calibri" w:cs="Calibri"/>
        </w:rPr>
        <w:t>Thank you for taking the time to review MSU’s Mark and Robyn Jones College of Nursing (MRJCON) Separate Campuses Annual Security and Fire Safety Report for Kalispell, Missoula, Great Falls, and Billings Campuses. </w:t>
      </w:r>
    </w:p>
    <w:p w14:paraId="3A840313" w14:textId="77777777" w:rsidR="00155DF9" w:rsidRPr="00401CC2" w:rsidRDefault="00155DF9" w:rsidP="00C3068B">
      <w:pPr>
        <w:rPr>
          <w:rFonts w:ascii="Calibri" w:hAnsi="Calibri" w:cs="Calibri"/>
          <w:sz w:val="18"/>
          <w:szCs w:val="18"/>
        </w:rPr>
      </w:pPr>
      <w:r w:rsidRPr="00401CC2">
        <w:rPr>
          <w:rFonts w:ascii="Calibri" w:hAnsi="Calibri" w:cs="Calibri"/>
        </w:rPr>
        <w:t>The MRJCON has five campuses, with one being located on the MSU (Bozeman) campus. Under the Clery definition, the four additional campuses which are spread across Montana are considered “separate campuses.” Therefore, this report will address only those four separate campuses. The Bozeman campus Clery statistics are included in the MSU Annual Security and Fire Safety Report (ASFSR) at </w:t>
      </w:r>
      <w:hyperlink r:id="rId7" w:tgtFrame="_blank" w:history="1">
        <w:r w:rsidRPr="00401CC2">
          <w:rPr>
            <w:rFonts w:ascii="Calibri" w:hAnsi="Calibri" w:cs="Calibri"/>
            <w:color w:val="0000FF"/>
            <w:u w:val="single"/>
          </w:rPr>
          <w:t>www.montana.edu/clery/reports/asr/</w:t>
        </w:r>
      </w:hyperlink>
      <w:r w:rsidRPr="00401CC2">
        <w:rPr>
          <w:rFonts w:ascii="Calibri" w:hAnsi="Calibri" w:cs="Calibri"/>
        </w:rPr>
        <w:t>. </w:t>
      </w:r>
    </w:p>
    <w:p w14:paraId="7576BC10" w14:textId="77777777" w:rsidR="00155DF9" w:rsidRPr="00401CC2" w:rsidRDefault="00155DF9" w:rsidP="00C3068B">
      <w:pPr>
        <w:rPr>
          <w:rFonts w:ascii="Calibri" w:hAnsi="Calibri" w:cs="Calibri"/>
        </w:rPr>
      </w:pPr>
      <w:r w:rsidRPr="00401CC2">
        <w:rPr>
          <w:rFonts w:ascii="Calibri" w:hAnsi="Calibri" w:cs="Calibri"/>
        </w:rPr>
        <w:t>In this report you will find important information on how and where to report criminal activity and campus violations, along with how our separate campus security and police departments respond after receiving such reports. </w:t>
      </w:r>
    </w:p>
    <w:p w14:paraId="7A01C5FB" w14:textId="42F65138" w:rsidR="773F6EC6" w:rsidRPr="00401CC2" w:rsidRDefault="773F6EC6" w:rsidP="00C3068B">
      <w:pPr>
        <w:rPr>
          <w:rFonts w:ascii="Calibri" w:eastAsia="Calibri" w:hAnsi="Calibri" w:cs="Calibri"/>
        </w:rPr>
      </w:pPr>
      <w:r w:rsidRPr="00401CC2">
        <w:rPr>
          <w:rFonts w:ascii="Calibri" w:eastAsia="Calibri" w:hAnsi="Calibri" w:cs="Calibri"/>
        </w:rPr>
        <w:lastRenderedPageBreak/>
        <w:t>The College of Nursing has begun transitioning to five new facilities designed specifically to support nursing education. In August 2025, the Great Falls campus moved into its new facility as part of this transition.</w:t>
      </w:r>
    </w:p>
    <w:p w14:paraId="150B0F25" w14:textId="54C6025F" w:rsidR="773F6EC6" w:rsidRPr="00401CC2" w:rsidRDefault="773F6EC6" w:rsidP="00C3068B">
      <w:pPr>
        <w:rPr>
          <w:rFonts w:ascii="Calibri" w:eastAsia="Calibri" w:hAnsi="Calibri" w:cs="Calibri"/>
        </w:rPr>
      </w:pPr>
      <w:r w:rsidRPr="00401CC2">
        <w:rPr>
          <w:rFonts w:ascii="Calibri" w:eastAsia="Calibri" w:hAnsi="Calibri" w:cs="Calibri"/>
        </w:rPr>
        <w:t>Safety and security were important considerations in the design and transition to the new facility. The move included updates related to the building address, fire and life safety responsibilities, emergency procedures, and other safety considerations. This report provides information about the new facility and the associated safety and security responsibilities.</w:t>
      </w:r>
    </w:p>
    <w:p w14:paraId="21F130A3" w14:textId="6C80CB7B" w:rsidR="5AAECF18" w:rsidRPr="00401CC2" w:rsidRDefault="773F6EC6" w:rsidP="00C3068B">
      <w:pPr>
        <w:rPr>
          <w:rFonts w:ascii="Calibri" w:eastAsia="Calibri" w:hAnsi="Calibri" w:cs="Calibri"/>
        </w:rPr>
      </w:pPr>
      <w:r w:rsidRPr="00401CC2">
        <w:rPr>
          <w:rFonts w:ascii="Calibri" w:eastAsia="Calibri" w:hAnsi="Calibri" w:cs="Calibri"/>
        </w:rPr>
        <w:t>The remaining College of Nursing campuses transitioned to their new facilities in 2026, after the reporting period covered by this report.</w:t>
      </w:r>
    </w:p>
    <w:p w14:paraId="6719B755" w14:textId="240B281E" w:rsidR="00155DF9" w:rsidRPr="00401CC2" w:rsidRDefault="35A82909" w:rsidP="00C3068B">
      <w:pPr>
        <w:rPr>
          <w:rFonts w:ascii="Calibri" w:eastAsia="Times New Roman" w:hAnsi="Calibri" w:cs="Calibri"/>
          <w:sz w:val="18"/>
          <w:szCs w:val="18"/>
        </w:rPr>
      </w:pPr>
      <w:r w:rsidRPr="00401CC2">
        <w:rPr>
          <w:rFonts w:ascii="Calibri" w:hAnsi="Calibri" w:cs="Calibri"/>
        </w:rPr>
        <w:t xml:space="preserve">MSU’s MRJCON Separate Campuses Annual Security Report is published in compliance with the requirements in the Jeanne Clery Disclosure of Campus Security Policy and Campus Crime Statistics Act, which was signed into law in 1990. Listed in this report are the statistics for the various “Clery” crimes that have been reported to MSU during the last three calendar years. All members of the MRJCON campus communities at Kalispell, Great Falls, Missoula and Billings receive an email at the beginning of every academic year with the exact web address for this online report, and hard copies are available upon request through the MRJCON Dean’s Office located in </w:t>
      </w:r>
      <w:r w:rsidR="67889F33" w:rsidRPr="00401CC2">
        <w:rPr>
          <w:rFonts w:ascii="Calibri" w:hAnsi="Calibri" w:cs="Calibri"/>
        </w:rPr>
        <w:t xml:space="preserve">Jones </w:t>
      </w:r>
      <w:r w:rsidRPr="00401CC2">
        <w:rPr>
          <w:rFonts w:ascii="Calibri" w:hAnsi="Calibri" w:cs="Calibri"/>
        </w:rPr>
        <w:t>Hall on the MSU Bozeman Campus or by contacting the Department Heads in Kalispell, Great Falls, Missoula or Billings. </w:t>
      </w:r>
    </w:p>
    <w:p w14:paraId="609B2C17" w14:textId="77777777" w:rsidR="00155DF9" w:rsidRPr="00401CC2" w:rsidRDefault="00155DF9" w:rsidP="00C3068B">
      <w:pPr>
        <w:rPr>
          <w:rFonts w:ascii="Calibri" w:hAnsi="Calibri" w:cs="Calibri"/>
          <w:sz w:val="18"/>
          <w:szCs w:val="18"/>
        </w:rPr>
      </w:pPr>
      <w:r w:rsidRPr="00401CC2">
        <w:rPr>
          <w:rFonts w:ascii="Calibri" w:hAnsi="Calibri" w:cs="Calibri"/>
        </w:rPr>
        <w:t>Our goal every year is to ensure the highest levels of safety and security for our separate MRJCON campuses, and we are always seeking ways to improve the services and programs we offer. After you read the MSU MRJCON Separate Campuses Annual Security Report, we would welcome any feedback or comments. </w:t>
      </w:r>
    </w:p>
    <w:p w14:paraId="3BF763FE" w14:textId="77777777" w:rsidR="00155DF9" w:rsidRPr="00401CC2" w:rsidRDefault="00155DF9" w:rsidP="00155DF9">
      <w:pPr>
        <w:spacing w:beforeAutospacing="1" w:after="0" w:line="240" w:lineRule="auto"/>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 Dean Sarah Shannon, Mark and Robyn Jones College of Nursing </w:t>
      </w:r>
    </w:p>
    <w:p w14:paraId="1FC92878" w14:textId="77777777" w:rsidR="003C7510" w:rsidRPr="00401CC2" w:rsidRDefault="003C7510" w:rsidP="00155DF9">
      <w:pPr>
        <w:spacing w:after="0" w:line="240" w:lineRule="auto"/>
        <w:textAlignment w:val="baseline"/>
        <w:rPr>
          <w:rFonts w:ascii="Calibri" w:eastAsia="Times New Roman" w:hAnsi="Calibri" w:cs="Calibri"/>
          <w:kern w:val="0"/>
          <w14:ligatures w14:val="none"/>
        </w:rPr>
      </w:pPr>
    </w:p>
    <w:p w14:paraId="7344F261" w14:textId="77777777" w:rsidR="00B069DB"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w:t>
      </w:r>
    </w:p>
    <w:sdt>
      <w:sdtPr>
        <w:rPr>
          <w:rFonts w:ascii="Calibri" w:eastAsiaTheme="minorEastAsia" w:hAnsi="Calibri" w:cs="Calibri"/>
          <w:color w:val="auto"/>
          <w:kern w:val="2"/>
          <w:sz w:val="24"/>
          <w:szCs w:val="24"/>
          <w14:ligatures w14:val="standardContextual"/>
        </w:rPr>
        <w:id w:val="1044792209"/>
        <w:docPartObj>
          <w:docPartGallery w:val="Table of Contents"/>
          <w:docPartUnique/>
        </w:docPartObj>
      </w:sdtPr>
      <w:sdtEndPr>
        <w:rPr>
          <w:b/>
          <w:bCs/>
          <w:noProof/>
        </w:rPr>
      </w:sdtEndPr>
      <w:sdtContent>
        <w:p w14:paraId="37135B3D" w14:textId="078F4A54" w:rsidR="00B069DB" w:rsidRPr="00401CC2" w:rsidRDefault="00B069DB">
          <w:pPr>
            <w:pStyle w:val="TOCHeading"/>
            <w:rPr>
              <w:rFonts w:ascii="Calibri" w:hAnsi="Calibri" w:cs="Calibri"/>
            </w:rPr>
          </w:pPr>
          <w:r w:rsidRPr="00401CC2">
            <w:rPr>
              <w:rFonts w:ascii="Calibri" w:hAnsi="Calibri" w:cs="Calibri"/>
            </w:rPr>
            <w:t>Contents</w:t>
          </w:r>
        </w:p>
        <w:p w14:paraId="53CCBEE5" w14:textId="5E950E91" w:rsidR="00C213EB" w:rsidRDefault="00B069DB">
          <w:pPr>
            <w:pStyle w:val="TOC2"/>
            <w:tabs>
              <w:tab w:val="right" w:leader="dot" w:pos="9350"/>
            </w:tabs>
            <w:rPr>
              <w:rFonts w:eastAsiaTheme="minorEastAsia"/>
              <w:noProof/>
            </w:rPr>
          </w:pPr>
          <w:r w:rsidRPr="00401CC2">
            <w:rPr>
              <w:rFonts w:ascii="Calibri" w:hAnsi="Calibri" w:cs="Calibri"/>
            </w:rPr>
            <w:fldChar w:fldCharType="begin"/>
          </w:r>
          <w:r w:rsidRPr="00401CC2">
            <w:rPr>
              <w:rFonts w:ascii="Calibri" w:hAnsi="Calibri" w:cs="Calibri"/>
            </w:rPr>
            <w:instrText xml:space="preserve"> TOC \o "1-3" \h \z \u </w:instrText>
          </w:r>
          <w:r w:rsidRPr="00401CC2">
            <w:rPr>
              <w:rFonts w:ascii="Calibri" w:hAnsi="Calibri" w:cs="Calibri"/>
            </w:rPr>
            <w:fldChar w:fldCharType="separate"/>
          </w:r>
          <w:hyperlink w:anchor="_Toc238727878" w:history="1">
            <w:r w:rsidR="00C213EB" w:rsidRPr="00007733">
              <w:rPr>
                <w:rStyle w:val="Hyperlink"/>
                <w:rFonts w:ascii="Calibri" w:eastAsia="Times New Roman" w:hAnsi="Calibri" w:cs="Calibri"/>
                <w:noProof/>
              </w:rPr>
              <w:t>Locations &amp; Geography</w:t>
            </w:r>
            <w:r w:rsidR="00C213EB">
              <w:rPr>
                <w:noProof/>
                <w:webHidden/>
              </w:rPr>
              <w:tab/>
            </w:r>
            <w:r w:rsidR="00C213EB">
              <w:rPr>
                <w:noProof/>
                <w:webHidden/>
              </w:rPr>
              <w:fldChar w:fldCharType="begin"/>
            </w:r>
            <w:r w:rsidR="00C213EB">
              <w:rPr>
                <w:noProof/>
                <w:webHidden/>
              </w:rPr>
              <w:instrText xml:space="preserve"> PAGEREF _Toc238727878 \h </w:instrText>
            </w:r>
            <w:r w:rsidR="00C213EB">
              <w:rPr>
                <w:noProof/>
                <w:webHidden/>
              </w:rPr>
            </w:r>
            <w:r w:rsidR="00C213EB">
              <w:rPr>
                <w:noProof/>
                <w:webHidden/>
              </w:rPr>
              <w:fldChar w:fldCharType="separate"/>
            </w:r>
            <w:r w:rsidR="00C213EB">
              <w:rPr>
                <w:noProof/>
                <w:webHidden/>
              </w:rPr>
              <w:t>8</w:t>
            </w:r>
            <w:r w:rsidR="00C213EB">
              <w:rPr>
                <w:noProof/>
                <w:webHidden/>
              </w:rPr>
              <w:fldChar w:fldCharType="end"/>
            </w:r>
          </w:hyperlink>
        </w:p>
        <w:p w14:paraId="70C434ED" w14:textId="5B1D0392" w:rsidR="00C213EB" w:rsidRDefault="00C213EB">
          <w:pPr>
            <w:pStyle w:val="TOC3"/>
            <w:tabs>
              <w:tab w:val="right" w:leader="dot" w:pos="9350"/>
            </w:tabs>
            <w:rPr>
              <w:rFonts w:eastAsiaTheme="minorEastAsia"/>
              <w:noProof/>
            </w:rPr>
          </w:pPr>
          <w:hyperlink w:anchor="_Toc238727879" w:history="1">
            <w:r w:rsidRPr="00007733">
              <w:rPr>
                <w:rStyle w:val="Hyperlink"/>
                <w:rFonts w:ascii="Calibri" w:hAnsi="Calibri" w:cs="Calibri"/>
                <w:noProof/>
              </w:rPr>
              <w:t>Mark and Robyn Jones College of Nursing (MRJCON) Separate Campuses</w:t>
            </w:r>
            <w:r>
              <w:rPr>
                <w:noProof/>
                <w:webHidden/>
              </w:rPr>
              <w:tab/>
            </w:r>
            <w:r>
              <w:rPr>
                <w:noProof/>
                <w:webHidden/>
              </w:rPr>
              <w:fldChar w:fldCharType="begin"/>
            </w:r>
            <w:r>
              <w:rPr>
                <w:noProof/>
                <w:webHidden/>
              </w:rPr>
              <w:instrText xml:space="preserve"> PAGEREF _Toc238727879 \h </w:instrText>
            </w:r>
            <w:r>
              <w:rPr>
                <w:noProof/>
                <w:webHidden/>
              </w:rPr>
            </w:r>
            <w:r>
              <w:rPr>
                <w:noProof/>
                <w:webHidden/>
              </w:rPr>
              <w:fldChar w:fldCharType="separate"/>
            </w:r>
            <w:r>
              <w:rPr>
                <w:noProof/>
                <w:webHidden/>
              </w:rPr>
              <w:t>8</w:t>
            </w:r>
            <w:r>
              <w:rPr>
                <w:noProof/>
                <w:webHidden/>
              </w:rPr>
              <w:fldChar w:fldCharType="end"/>
            </w:r>
          </w:hyperlink>
        </w:p>
        <w:p w14:paraId="322F4ADB" w14:textId="5071F5E4" w:rsidR="00C213EB" w:rsidRDefault="00C213EB">
          <w:pPr>
            <w:pStyle w:val="TOC3"/>
            <w:tabs>
              <w:tab w:val="right" w:leader="dot" w:pos="9350"/>
            </w:tabs>
            <w:rPr>
              <w:rFonts w:eastAsiaTheme="minorEastAsia"/>
              <w:noProof/>
            </w:rPr>
          </w:pPr>
          <w:hyperlink w:anchor="_Toc238727880"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_Toc238727880 \h </w:instrText>
            </w:r>
            <w:r>
              <w:rPr>
                <w:noProof/>
                <w:webHidden/>
              </w:rPr>
            </w:r>
            <w:r>
              <w:rPr>
                <w:noProof/>
                <w:webHidden/>
              </w:rPr>
              <w:fldChar w:fldCharType="separate"/>
            </w:r>
            <w:r>
              <w:rPr>
                <w:noProof/>
                <w:webHidden/>
              </w:rPr>
              <w:t>8</w:t>
            </w:r>
            <w:r>
              <w:rPr>
                <w:noProof/>
                <w:webHidden/>
              </w:rPr>
              <w:fldChar w:fldCharType="end"/>
            </w:r>
          </w:hyperlink>
        </w:p>
        <w:p w14:paraId="5B57769E" w14:textId="0F6374D0" w:rsidR="00C213EB" w:rsidRDefault="00C213EB">
          <w:pPr>
            <w:pStyle w:val="TOC3"/>
            <w:tabs>
              <w:tab w:val="right" w:leader="dot" w:pos="9350"/>
            </w:tabs>
            <w:rPr>
              <w:rFonts w:eastAsiaTheme="minorEastAsia"/>
              <w:noProof/>
            </w:rPr>
          </w:pPr>
          <w:hyperlink w:anchor="_Toc238727881"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_Toc238727881 \h </w:instrText>
            </w:r>
            <w:r>
              <w:rPr>
                <w:noProof/>
                <w:webHidden/>
              </w:rPr>
            </w:r>
            <w:r>
              <w:rPr>
                <w:noProof/>
                <w:webHidden/>
              </w:rPr>
              <w:fldChar w:fldCharType="separate"/>
            </w:r>
            <w:r>
              <w:rPr>
                <w:noProof/>
                <w:webHidden/>
              </w:rPr>
              <w:t>8</w:t>
            </w:r>
            <w:r>
              <w:rPr>
                <w:noProof/>
                <w:webHidden/>
              </w:rPr>
              <w:fldChar w:fldCharType="end"/>
            </w:r>
          </w:hyperlink>
        </w:p>
        <w:p w14:paraId="456E7B0B" w14:textId="0AFD865E" w:rsidR="00C213EB" w:rsidRDefault="00C213EB">
          <w:pPr>
            <w:pStyle w:val="TOC3"/>
            <w:tabs>
              <w:tab w:val="right" w:leader="dot" w:pos="9350"/>
            </w:tabs>
            <w:rPr>
              <w:rFonts w:eastAsiaTheme="minorEastAsia"/>
              <w:noProof/>
            </w:rPr>
          </w:pPr>
          <w:hyperlink w:anchor="_Toc238727882"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_Toc238727882 \h </w:instrText>
            </w:r>
            <w:r>
              <w:rPr>
                <w:noProof/>
                <w:webHidden/>
              </w:rPr>
            </w:r>
            <w:r>
              <w:rPr>
                <w:noProof/>
                <w:webHidden/>
              </w:rPr>
              <w:fldChar w:fldCharType="separate"/>
            </w:r>
            <w:r>
              <w:rPr>
                <w:noProof/>
                <w:webHidden/>
              </w:rPr>
              <w:t>8</w:t>
            </w:r>
            <w:r>
              <w:rPr>
                <w:noProof/>
                <w:webHidden/>
              </w:rPr>
              <w:fldChar w:fldCharType="end"/>
            </w:r>
          </w:hyperlink>
        </w:p>
        <w:p w14:paraId="3A732133" w14:textId="36DFADB5" w:rsidR="00C213EB" w:rsidRDefault="00C213EB">
          <w:pPr>
            <w:pStyle w:val="TOC3"/>
            <w:tabs>
              <w:tab w:val="right" w:leader="dot" w:pos="9350"/>
            </w:tabs>
            <w:rPr>
              <w:rFonts w:eastAsiaTheme="minorEastAsia"/>
              <w:noProof/>
            </w:rPr>
          </w:pPr>
          <w:hyperlink w:anchor="_Toc238727883"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_Toc238727883 \h </w:instrText>
            </w:r>
            <w:r>
              <w:rPr>
                <w:noProof/>
                <w:webHidden/>
              </w:rPr>
            </w:r>
            <w:r>
              <w:rPr>
                <w:noProof/>
                <w:webHidden/>
              </w:rPr>
              <w:fldChar w:fldCharType="separate"/>
            </w:r>
            <w:r>
              <w:rPr>
                <w:noProof/>
                <w:webHidden/>
              </w:rPr>
              <w:t>8</w:t>
            </w:r>
            <w:r>
              <w:rPr>
                <w:noProof/>
                <w:webHidden/>
              </w:rPr>
              <w:fldChar w:fldCharType="end"/>
            </w:r>
          </w:hyperlink>
        </w:p>
        <w:p w14:paraId="6DCD70F3" w14:textId="33D15910" w:rsidR="00C213EB" w:rsidRDefault="00C213EB">
          <w:pPr>
            <w:pStyle w:val="TOC2"/>
            <w:tabs>
              <w:tab w:val="right" w:leader="dot" w:pos="9350"/>
            </w:tabs>
            <w:rPr>
              <w:rFonts w:eastAsiaTheme="minorEastAsia"/>
              <w:noProof/>
            </w:rPr>
          </w:pPr>
          <w:hyperlink w:anchor="_Toc238727884" w:history="1">
            <w:r w:rsidRPr="00007733">
              <w:rPr>
                <w:rStyle w:val="Hyperlink"/>
                <w:rFonts w:ascii="Calibri" w:eastAsia="Times New Roman" w:hAnsi="Calibri" w:cs="Calibri"/>
                <w:noProof/>
              </w:rPr>
              <w:t>Equal Opportunity, Non-Discrimination and Harassment Policy</w:t>
            </w:r>
            <w:r>
              <w:rPr>
                <w:noProof/>
                <w:webHidden/>
              </w:rPr>
              <w:tab/>
            </w:r>
            <w:r>
              <w:rPr>
                <w:noProof/>
                <w:webHidden/>
              </w:rPr>
              <w:fldChar w:fldCharType="begin"/>
            </w:r>
            <w:r>
              <w:rPr>
                <w:noProof/>
                <w:webHidden/>
              </w:rPr>
              <w:instrText xml:space="preserve"> PAGEREF _Toc238727884 \h </w:instrText>
            </w:r>
            <w:r>
              <w:rPr>
                <w:noProof/>
                <w:webHidden/>
              </w:rPr>
            </w:r>
            <w:r>
              <w:rPr>
                <w:noProof/>
                <w:webHidden/>
              </w:rPr>
              <w:fldChar w:fldCharType="separate"/>
            </w:r>
            <w:r>
              <w:rPr>
                <w:noProof/>
                <w:webHidden/>
              </w:rPr>
              <w:t>8</w:t>
            </w:r>
            <w:r>
              <w:rPr>
                <w:noProof/>
                <w:webHidden/>
              </w:rPr>
              <w:fldChar w:fldCharType="end"/>
            </w:r>
          </w:hyperlink>
        </w:p>
        <w:p w14:paraId="7D7308CB" w14:textId="571AE7FA" w:rsidR="00C213EB" w:rsidRDefault="00C213EB">
          <w:pPr>
            <w:pStyle w:val="TOC2"/>
            <w:tabs>
              <w:tab w:val="right" w:leader="dot" w:pos="9350"/>
            </w:tabs>
            <w:rPr>
              <w:rFonts w:eastAsiaTheme="minorEastAsia"/>
              <w:noProof/>
            </w:rPr>
          </w:pPr>
          <w:hyperlink w:anchor="_Toc238727885" w:history="1">
            <w:r w:rsidRPr="00007733">
              <w:rPr>
                <w:rStyle w:val="Hyperlink"/>
                <w:rFonts w:ascii="Calibri" w:eastAsia="Times New Roman" w:hAnsi="Calibri" w:cs="Calibri"/>
                <w:noProof/>
              </w:rPr>
              <w:t>Reporting Authorities</w:t>
            </w:r>
            <w:r>
              <w:rPr>
                <w:noProof/>
                <w:webHidden/>
              </w:rPr>
              <w:tab/>
            </w:r>
            <w:r>
              <w:rPr>
                <w:noProof/>
                <w:webHidden/>
              </w:rPr>
              <w:fldChar w:fldCharType="begin"/>
            </w:r>
            <w:r>
              <w:rPr>
                <w:noProof/>
                <w:webHidden/>
              </w:rPr>
              <w:instrText xml:space="preserve"> PAGEREF _Toc238727885 \h </w:instrText>
            </w:r>
            <w:r>
              <w:rPr>
                <w:noProof/>
                <w:webHidden/>
              </w:rPr>
            </w:r>
            <w:r>
              <w:rPr>
                <w:noProof/>
                <w:webHidden/>
              </w:rPr>
              <w:fldChar w:fldCharType="separate"/>
            </w:r>
            <w:r>
              <w:rPr>
                <w:noProof/>
                <w:webHidden/>
              </w:rPr>
              <w:t>9</w:t>
            </w:r>
            <w:r>
              <w:rPr>
                <w:noProof/>
                <w:webHidden/>
              </w:rPr>
              <w:fldChar w:fldCharType="end"/>
            </w:r>
          </w:hyperlink>
        </w:p>
        <w:p w14:paraId="412550F4" w14:textId="11BD7414" w:rsidR="00C213EB" w:rsidRDefault="00C213EB">
          <w:pPr>
            <w:pStyle w:val="TOC2"/>
            <w:tabs>
              <w:tab w:val="right" w:leader="dot" w:pos="9350"/>
            </w:tabs>
            <w:rPr>
              <w:rFonts w:eastAsiaTheme="minorEastAsia"/>
              <w:noProof/>
            </w:rPr>
          </w:pPr>
          <w:hyperlink w:anchor="_Toc238727886" w:history="1">
            <w:r w:rsidRPr="00007733">
              <w:rPr>
                <w:rStyle w:val="Hyperlink"/>
                <w:rFonts w:ascii="Calibri" w:eastAsia="Times New Roman" w:hAnsi="Calibri" w:cs="Calibri"/>
                <w:noProof/>
              </w:rPr>
              <w:t>Safety</w:t>
            </w:r>
            <w:r>
              <w:rPr>
                <w:noProof/>
                <w:webHidden/>
              </w:rPr>
              <w:tab/>
            </w:r>
            <w:r>
              <w:rPr>
                <w:noProof/>
                <w:webHidden/>
              </w:rPr>
              <w:fldChar w:fldCharType="begin"/>
            </w:r>
            <w:r>
              <w:rPr>
                <w:noProof/>
                <w:webHidden/>
              </w:rPr>
              <w:instrText xml:space="preserve"> PAGEREF _Toc238727886 \h </w:instrText>
            </w:r>
            <w:r>
              <w:rPr>
                <w:noProof/>
                <w:webHidden/>
              </w:rPr>
            </w:r>
            <w:r>
              <w:rPr>
                <w:noProof/>
                <w:webHidden/>
              </w:rPr>
              <w:fldChar w:fldCharType="separate"/>
            </w:r>
            <w:r>
              <w:rPr>
                <w:noProof/>
                <w:webHidden/>
              </w:rPr>
              <w:t>9</w:t>
            </w:r>
            <w:r>
              <w:rPr>
                <w:noProof/>
                <w:webHidden/>
              </w:rPr>
              <w:fldChar w:fldCharType="end"/>
            </w:r>
          </w:hyperlink>
        </w:p>
        <w:p w14:paraId="4F9F6832" w14:textId="209DFB4E" w:rsidR="00C213EB" w:rsidRDefault="00C213EB">
          <w:pPr>
            <w:pStyle w:val="TOC3"/>
            <w:tabs>
              <w:tab w:val="right" w:leader="dot" w:pos="9350"/>
            </w:tabs>
            <w:rPr>
              <w:rFonts w:eastAsiaTheme="minorEastAsia"/>
              <w:noProof/>
            </w:rPr>
          </w:pPr>
          <w:hyperlink w:anchor="_Toc238727887" w:history="1">
            <w:r w:rsidRPr="00007733">
              <w:rPr>
                <w:rStyle w:val="Hyperlink"/>
                <w:rFonts w:ascii="Calibri" w:hAnsi="Calibri" w:cs="Calibri"/>
                <w:noProof/>
              </w:rPr>
              <w:t>Kalispell: Logan Health Medical Center Security.</w:t>
            </w:r>
            <w:r>
              <w:rPr>
                <w:noProof/>
                <w:webHidden/>
              </w:rPr>
              <w:tab/>
            </w:r>
            <w:r>
              <w:rPr>
                <w:noProof/>
                <w:webHidden/>
              </w:rPr>
              <w:fldChar w:fldCharType="begin"/>
            </w:r>
            <w:r>
              <w:rPr>
                <w:noProof/>
                <w:webHidden/>
              </w:rPr>
              <w:instrText xml:space="preserve"> PAGEREF _Toc238727887 \h </w:instrText>
            </w:r>
            <w:r>
              <w:rPr>
                <w:noProof/>
                <w:webHidden/>
              </w:rPr>
            </w:r>
            <w:r>
              <w:rPr>
                <w:noProof/>
                <w:webHidden/>
              </w:rPr>
              <w:fldChar w:fldCharType="separate"/>
            </w:r>
            <w:r>
              <w:rPr>
                <w:noProof/>
                <w:webHidden/>
              </w:rPr>
              <w:t>9</w:t>
            </w:r>
            <w:r>
              <w:rPr>
                <w:noProof/>
                <w:webHidden/>
              </w:rPr>
              <w:fldChar w:fldCharType="end"/>
            </w:r>
          </w:hyperlink>
        </w:p>
        <w:p w14:paraId="316D31EA" w14:textId="16B3D47C" w:rsidR="00C213EB" w:rsidRDefault="00C213EB">
          <w:pPr>
            <w:pStyle w:val="TOC3"/>
            <w:tabs>
              <w:tab w:val="right" w:leader="dot" w:pos="9350"/>
            </w:tabs>
            <w:rPr>
              <w:rFonts w:eastAsiaTheme="minorEastAsia"/>
              <w:noProof/>
            </w:rPr>
          </w:pPr>
          <w:hyperlink w:anchor="_Toc238727888" w:history="1">
            <w:r w:rsidRPr="00007733">
              <w:rPr>
                <w:rStyle w:val="Hyperlink"/>
                <w:rFonts w:ascii="Calibri" w:hAnsi="Calibri" w:cs="Calibri"/>
                <w:noProof/>
                <w:kern w:val="0"/>
                <w14:ligatures w14:val="none"/>
              </w:rPr>
              <w:t>Great Falls</w:t>
            </w:r>
            <w:r w:rsidRPr="00007733">
              <w:rPr>
                <w:rStyle w:val="Hyperlink"/>
                <w:rFonts w:ascii="Calibri" w:hAnsi="Calibri" w:cs="Calibri"/>
                <w:noProof/>
              </w:rPr>
              <w:t>: Benefis Health System Security and Great Falls Police Department.</w:t>
            </w:r>
            <w:r>
              <w:rPr>
                <w:noProof/>
                <w:webHidden/>
              </w:rPr>
              <w:tab/>
            </w:r>
            <w:r>
              <w:rPr>
                <w:noProof/>
                <w:webHidden/>
              </w:rPr>
              <w:fldChar w:fldCharType="begin"/>
            </w:r>
            <w:r>
              <w:rPr>
                <w:noProof/>
                <w:webHidden/>
              </w:rPr>
              <w:instrText xml:space="preserve"> PAGEREF _Toc238727888 \h </w:instrText>
            </w:r>
            <w:r>
              <w:rPr>
                <w:noProof/>
                <w:webHidden/>
              </w:rPr>
            </w:r>
            <w:r>
              <w:rPr>
                <w:noProof/>
                <w:webHidden/>
              </w:rPr>
              <w:fldChar w:fldCharType="separate"/>
            </w:r>
            <w:r>
              <w:rPr>
                <w:noProof/>
                <w:webHidden/>
              </w:rPr>
              <w:t>9</w:t>
            </w:r>
            <w:r>
              <w:rPr>
                <w:noProof/>
                <w:webHidden/>
              </w:rPr>
              <w:fldChar w:fldCharType="end"/>
            </w:r>
          </w:hyperlink>
        </w:p>
        <w:p w14:paraId="45209920" w14:textId="5F420710" w:rsidR="00C213EB" w:rsidRDefault="00C213EB">
          <w:pPr>
            <w:pStyle w:val="TOC3"/>
            <w:tabs>
              <w:tab w:val="right" w:leader="dot" w:pos="9350"/>
            </w:tabs>
            <w:rPr>
              <w:rFonts w:eastAsiaTheme="minorEastAsia"/>
              <w:noProof/>
            </w:rPr>
          </w:pPr>
          <w:hyperlink w:anchor="_Toc238727889" w:history="1">
            <w:r w:rsidRPr="00007733">
              <w:rPr>
                <w:rStyle w:val="Hyperlink"/>
                <w:rFonts w:ascii="Calibri" w:hAnsi="Calibri" w:cs="Calibri"/>
                <w:noProof/>
              </w:rPr>
              <w:t>Missoula: University of Montana Police Department (UMPD)</w:t>
            </w:r>
            <w:r>
              <w:rPr>
                <w:noProof/>
                <w:webHidden/>
              </w:rPr>
              <w:tab/>
            </w:r>
            <w:r>
              <w:rPr>
                <w:noProof/>
                <w:webHidden/>
              </w:rPr>
              <w:fldChar w:fldCharType="begin"/>
            </w:r>
            <w:r>
              <w:rPr>
                <w:noProof/>
                <w:webHidden/>
              </w:rPr>
              <w:instrText xml:space="preserve"> PAGEREF _Toc238727889 \h </w:instrText>
            </w:r>
            <w:r>
              <w:rPr>
                <w:noProof/>
                <w:webHidden/>
              </w:rPr>
            </w:r>
            <w:r>
              <w:rPr>
                <w:noProof/>
                <w:webHidden/>
              </w:rPr>
              <w:fldChar w:fldCharType="separate"/>
            </w:r>
            <w:r>
              <w:rPr>
                <w:noProof/>
                <w:webHidden/>
              </w:rPr>
              <w:t>9</w:t>
            </w:r>
            <w:r>
              <w:rPr>
                <w:noProof/>
                <w:webHidden/>
              </w:rPr>
              <w:fldChar w:fldCharType="end"/>
            </w:r>
          </w:hyperlink>
        </w:p>
        <w:p w14:paraId="0E9F4688" w14:textId="77E684FF" w:rsidR="00C213EB" w:rsidRDefault="00C213EB">
          <w:pPr>
            <w:pStyle w:val="TOC3"/>
            <w:tabs>
              <w:tab w:val="right" w:leader="dot" w:pos="9350"/>
            </w:tabs>
            <w:rPr>
              <w:rFonts w:eastAsiaTheme="minorEastAsia"/>
              <w:noProof/>
            </w:rPr>
          </w:pPr>
          <w:hyperlink w:anchor="_Toc238727890" w:history="1">
            <w:r w:rsidRPr="00007733">
              <w:rPr>
                <w:rStyle w:val="Hyperlink"/>
                <w:rFonts w:ascii="Calibri" w:hAnsi="Calibri" w:cs="Calibri"/>
                <w:noProof/>
              </w:rPr>
              <w:t>Billings: MSU-Billings Police Department (MSUBPD)</w:t>
            </w:r>
            <w:r>
              <w:rPr>
                <w:noProof/>
                <w:webHidden/>
              </w:rPr>
              <w:tab/>
            </w:r>
            <w:r>
              <w:rPr>
                <w:noProof/>
                <w:webHidden/>
              </w:rPr>
              <w:fldChar w:fldCharType="begin"/>
            </w:r>
            <w:r>
              <w:rPr>
                <w:noProof/>
                <w:webHidden/>
              </w:rPr>
              <w:instrText xml:space="preserve"> PAGEREF _Toc238727890 \h </w:instrText>
            </w:r>
            <w:r>
              <w:rPr>
                <w:noProof/>
                <w:webHidden/>
              </w:rPr>
            </w:r>
            <w:r>
              <w:rPr>
                <w:noProof/>
                <w:webHidden/>
              </w:rPr>
              <w:fldChar w:fldCharType="separate"/>
            </w:r>
            <w:r>
              <w:rPr>
                <w:noProof/>
                <w:webHidden/>
              </w:rPr>
              <w:t>10</w:t>
            </w:r>
            <w:r>
              <w:rPr>
                <w:noProof/>
                <w:webHidden/>
              </w:rPr>
              <w:fldChar w:fldCharType="end"/>
            </w:r>
          </w:hyperlink>
        </w:p>
        <w:p w14:paraId="0F618416" w14:textId="67C17165" w:rsidR="00C213EB" w:rsidRDefault="00C213EB">
          <w:pPr>
            <w:pStyle w:val="TOC2"/>
            <w:tabs>
              <w:tab w:val="right" w:leader="dot" w:pos="9350"/>
            </w:tabs>
            <w:rPr>
              <w:rFonts w:eastAsiaTheme="minorEastAsia"/>
              <w:noProof/>
            </w:rPr>
          </w:pPr>
          <w:hyperlink w:anchor="_Toc238727891" w:history="1">
            <w:r w:rsidRPr="00007733">
              <w:rPr>
                <w:rStyle w:val="Hyperlink"/>
                <w:rFonts w:ascii="Calibri" w:eastAsia="Times New Roman" w:hAnsi="Calibri" w:cs="Calibri"/>
                <w:noProof/>
              </w:rPr>
              <w:t>Working Relationship with Local, State, and Federal Law </w:t>
            </w:r>
            <w:r w:rsidRPr="00007733">
              <w:rPr>
                <w:rStyle w:val="Hyperlink"/>
                <w:rFonts w:ascii="Calibri" w:hAnsi="Calibri" w:cs="Calibri"/>
                <w:noProof/>
              </w:rPr>
              <w:t>Enforcement</w:t>
            </w:r>
            <w:r w:rsidRPr="00007733">
              <w:rPr>
                <w:rStyle w:val="Hyperlink"/>
                <w:rFonts w:ascii="Calibri" w:eastAsia="Times New Roman" w:hAnsi="Calibri" w:cs="Calibri"/>
                <w:noProof/>
              </w:rPr>
              <w:t> Agencies</w:t>
            </w:r>
            <w:r>
              <w:rPr>
                <w:noProof/>
                <w:webHidden/>
              </w:rPr>
              <w:tab/>
            </w:r>
            <w:r>
              <w:rPr>
                <w:noProof/>
                <w:webHidden/>
              </w:rPr>
              <w:fldChar w:fldCharType="begin"/>
            </w:r>
            <w:r>
              <w:rPr>
                <w:noProof/>
                <w:webHidden/>
              </w:rPr>
              <w:instrText xml:space="preserve"> PAGEREF _Toc238727891 \h </w:instrText>
            </w:r>
            <w:r>
              <w:rPr>
                <w:noProof/>
                <w:webHidden/>
              </w:rPr>
            </w:r>
            <w:r>
              <w:rPr>
                <w:noProof/>
                <w:webHidden/>
              </w:rPr>
              <w:fldChar w:fldCharType="separate"/>
            </w:r>
            <w:r>
              <w:rPr>
                <w:noProof/>
                <w:webHidden/>
              </w:rPr>
              <w:t>10</w:t>
            </w:r>
            <w:r>
              <w:rPr>
                <w:noProof/>
                <w:webHidden/>
              </w:rPr>
              <w:fldChar w:fldCharType="end"/>
            </w:r>
          </w:hyperlink>
        </w:p>
        <w:p w14:paraId="2B14E7B5" w14:textId="347DBB80" w:rsidR="00C213EB" w:rsidRDefault="00C213EB">
          <w:pPr>
            <w:pStyle w:val="TOC3"/>
            <w:tabs>
              <w:tab w:val="right" w:leader="dot" w:pos="9350"/>
            </w:tabs>
            <w:rPr>
              <w:rFonts w:eastAsiaTheme="minorEastAsia"/>
              <w:noProof/>
            </w:rPr>
          </w:pPr>
          <w:hyperlink w:anchor="_Toc238727892" w:history="1">
            <w:r w:rsidRPr="00007733">
              <w:rPr>
                <w:rStyle w:val="Hyperlink"/>
                <w:rFonts w:ascii="Calibri" w:hAnsi="Calibri" w:cs="Calibri"/>
                <w:noProof/>
              </w:rPr>
              <w:t>Kalispell: Logan Health Medical Center Security</w:t>
            </w:r>
            <w:r>
              <w:rPr>
                <w:noProof/>
                <w:webHidden/>
              </w:rPr>
              <w:tab/>
            </w:r>
            <w:r>
              <w:rPr>
                <w:noProof/>
                <w:webHidden/>
              </w:rPr>
              <w:fldChar w:fldCharType="begin"/>
            </w:r>
            <w:r>
              <w:rPr>
                <w:noProof/>
                <w:webHidden/>
              </w:rPr>
              <w:instrText xml:space="preserve"> PAGEREF _Toc238727892 \h </w:instrText>
            </w:r>
            <w:r>
              <w:rPr>
                <w:noProof/>
                <w:webHidden/>
              </w:rPr>
            </w:r>
            <w:r>
              <w:rPr>
                <w:noProof/>
                <w:webHidden/>
              </w:rPr>
              <w:fldChar w:fldCharType="separate"/>
            </w:r>
            <w:r>
              <w:rPr>
                <w:noProof/>
                <w:webHidden/>
              </w:rPr>
              <w:t>10</w:t>
            </w:r>
            <w:r>
              <w:rPr>
                <w:noProof/>
                <w:webHidden/>
              </w:rPr>
              <w:fldChar w:fldCharType="end"/>
            </w:r>
          </w:hyperlink>
        </w:p>
        <w:p w14:paraId="5C09C892" w14:textId="4160FF12" w:rsidR="00C213EB" w:rsidRDefault="00C213EB">
          <w:pPr>
            <w:pStyle w:val="TOC3"/>
            <w:tabs>
              <w:tab w:val="right" w:leader="dot" w:pos="9350"/>
            </w:tabs>
            <w:rPr>
              <w:rFonts w:eastAsiaTheme="minorEastAsia"/>
              <w:noProof/>
            </w:rPr>
          </w:pPr>
          <w:hyperlink w:anchor="_Toc238727893" w:history="1">
            <w:r w:rsidRPr="00007733">
              <w:rPr>
                <w:rStyle w:val="Hyperlink"/>
                <w:rFonts w:ascii="Calibri" w:hAnsi="Calibri" w:cs="Calibri"/>
                <w:noProof/>
              </w:rPr>
              <w:t>Great Falls: Benefis Health System Security and Great Falls Police Department</w:t>
            </w:r>
            <w:r>
              <w:rPr>
                <w:noProof/>
                <w:webHidden/>
              </w:rPr>
              <w:tab/>
            </w:r>
            <w:r>
              <w:rPr>
                <w:noProof/>
                <w:webHidden/>
              </w:rPr>
              <w:fldChar w:fldCharType="begin"/>
            </w:r>
            <w:r>
              <w:rPr>
                <w:noProof/>
                <w:webHidden/>
              </w:rPr>
              <w:instrText xml:space="preserve"> PAGEREF _Toc238727893 \h </w:instrText>
            </w:r>
            <w:r>
              <w:rPr>
                <w:noProof/>
                <w:webHidden/>
              </w:rPr>
            </w:r>
            <w:r>
              <w:rPr>
                <w:noProof/>
                <w:webHidden/>
              </w:rPr>
              <w:fldChar w:fldCharType="separate"/>
            </w:r>
            <w:r>
              <w:rPr>
                <w:noProof/>
                <w:webHidden/>
              </w:rPr>
              <w:t>11</w:t>
            </w:r>
            <w:r>
              <w:rPr>
                <w:noProof/>
                <w:webHidden/>
              </w:rPr>
              <w:fldChar w:fldCharType="end"/>
            </w:r>
          </w:hyperlink>
        </w:p>
        <w:p w14:paraId="7E605D41" w14:textId="719566AA" w:rsidR="00C213EB" w:rsidRDefault="00C213EB">
          <w:pPr>
            <w:pStyle w:val="TOC3"/>
            <w:tabs>
              <w:tab w:val="right" w:leader="dot" w:pos="9350"/>
            </w:tabs>
            <w:rPr>
              <w:rFonts w:eastAsiaTheme="minorEastAsia"/>
              <w:noProof/>
            </w:rPr>
          </w:pPr>
          <w:hyperlink w:anchor="_Toc238727894" w:history="1">
            <w:r w:rsidRPr="00007733">
              <w:rPr>
                <w:rStyle w:val="Hyperlink"/>
                <w:rFonts w:ascii="Calibri" w:hAnsi="Calibri" w:cs="Calibri"/>
                <w:noProof/>
              </w:rPr>
              <w:t>Missoula: University of Montana Police Department</w:t>
            </w:r>
            <w:r>
              <w:rPr>
                <w:noProof/>
                <w:webHidden/>
              </w:rPr>
              <w:tab/>
            </w:r>
            <w:r>
              <w:rPr>
                <w:noProof/>
                <w:webHidden/>
              </w:rPr>
              <w:fldChar w:fldCharType="begin"/>
            </w:r>
            <w:r>
              <w:rPr>
                <w:noProof/>
                <w:webHidden/>
              </w:rPr>
              <w:instrText xml:space="preserve"> PAGEREF _Toc238727894 \h </w:instrText>
            </w:r>
            <w:r>
              <w:rPr>
                <w:noProof/>
                <w:webHidden/>
              </w:rPr>
            </w:r>
            <w:r>
              <w:rPr>
                <w:noProof/>
                <w:webHidden/>
              </w:rPr>
              <w:fldChar w:fldCharType="separate"/>
            </w:r>
            <w:r>
              <w:rPr>
                <w:noProof/>
                <w:webHidden/>
              </w:rPr>
              <w:t>11</w:t>
            </w:r>
            <w:r>
              <w:rPr>
                <w:noProof/>
                <w:webHidden/>
              </w:rPr>
              <w:fldChar w:fldCharType="end"/>
            </w:r>
          </w:hyperlink>
        </w:p>
        <w:p w14:paraId="51E68D1C" w14:textId="42947BED" w:rsidR="00C213EB" w:rsidRDefault="00C213EB">
          <w:pPr>
            <w:pStyle w:val="TOC3"/>
            <w:tabs>
              <w:tab w:val="right" w:leader="dot" w:pos="9350"/>
            </w:tabs>
            <w:rPr>
              <w:rFonts w:eastAsiaTheme="minorEastAsia"/>
              <w:noProof/>
            </w:rPr>
          </w:pPr>
          <w:hyperlink w:anchor="_Toc238727895" w:history="1">
            <w:r w:rsidRPr="00007733">
              <w:rPr>
                <w:rStyle w:val="Hyperlink"/>
                <w:rFonts w:ascii="Calibri" w:hAnsi="Calibri" w:cs="Calibri"/>
                <w:noProof/>
              </w:rPr>
              <w:t>Billings: MSU-Billings Police Department</w:t>
            </w:r>
            <w:r>
              <w:rPr>
                <w:noProof/>
                <w:webHidden/>
              </w:rPr>
              <w:tab/>
            </w:r>
            <w:r>
              <w:rPr>
                <w:noProof/>
                <w:webHidden/>
              </w:rPr>
              <w:fldChar w:fldCharType="begin"/>
            </w:r>
            <w:r>
              <w:rPr>
                <w:noProof/>
                <w:webHidden/>
              </w:rPr>
              <w:instrText xml:space="preserve"> PAGEREF _Toc238727895 \h </w:instrText>
            </w:r>
            <w:r>
              <w:rPr>
                <w:noProof/>
                <w:webHidden/>
              </w:rPr>
            </w:r>
            <w:r>
              <w:rPr>
                <w:noProof/>
                <w:webHidden/>
              </w:rPr>
              <w:fldChar w:fldCharType="separate"/>
            </w:r>
            <w:r>
              <w:rPr>
                <w:noProof/>
                <w:webHidden/>
              </w:rPr>
              <w:t>11</w:t>
            </w:r>
            <w:r>
              <w:rPr>
                <w:noProof/>
                <w:webHidden/>
              </w:rPr>
              <w:fldChar w:fldCharType="end"/>
            </w:r>
          </w:hyperlink>
        </w:p>
        <w:p w14:paraId="14C046D0" w14:textId="52141A75" w:rsidR="00C213EB" w:rsidRDefault="00C213EB">
          <w:pPr>
            <w:pStyle w:val="TOC2"/>
            <w:tabs>
              <w:tab w:val="right" w:leader="dot" w:pos="9350"/>
            </w:tabs>
            <w:rPr>
              <w:rFonts w:eastAsiaTheme="minorEastAsia"/>
              <w:noProof/>
            </w:rPr>
          </w:pPr>
          <w:hyperlink w:anchor="_Toc238727896" w:history="1">
            <w:r w:rsidRPr="00007733">
              <w:rPr>
                <w:rStyle w:val="Hyperlink"/>
                <w:rFonts w:ascii="Calibri" w:eastAsia="Times New Roman" w:hAnsi="Calibri" w:cs="Calibri"/>
                <w:noProof/>
              </w:rPr>
              <w:t>Role, Authority, and Training</w:t>
            </w:r>
            <w:r>
              <w:rPr>
                <w:noProof/>
                <w:webHidden/>
              </w:rPr>
              <w:tab/>
            </w:r>
            <w:r>
              <w:rPr>
                <w:noProof/>
                <w:webHidden/>
              </w:rPr>
              <w:fldChar w:fldCharType="begin"/>
            </w:r>
            <w:r>
              <w:rPr>
                <w:noProof/>
                <w:webHidden/>
              </w:rPr>
              <w:instrText xml:space="preserve"> PAGEREF _Toc238727896 \h </w:instrText>
            </w:r>
            <w:r>
              <w:rPr>
                <w:noProof/>
                <w:webHidden/>
              </w:rPr>
            </w:r>
            <w:r>
              <w:rPr>
                <w:noProof/>
                <w:webHidden/>
              </w:rPr>
              <w:fldChar w:fldCharType="separate"/>
            </w:r>
            <w:r>
              <w:rPr>
                <w:noProof/>
                <w:webHidden/>
              </w:rPr>
              <w:t>12</w:t>
            </w:r>
            <w:r>
              <w:rPr>
                <w:noProof/>
                <w:webHidden/>
              </w:rPr>
              <w:fldChar w:fldCharType="end"/>
            </w:r>
          </w:hyperlink>
        </w:p>
        <w:p w14:paraId="2F6952A9" w14:textId="263FAA6D" w:rsidR="00C213EB" w:rsidRDefault="00C213EB">
          <w:pPr>
            <w:pStyle w:val="TOC3"/>
            <w:tabs>
              <w:tab w:val="right" w:leader="dot" w:pos="9350"/>
            </w:tabs>
            <w:rPr>
              <w:rFonts w:eastAsiaTheme="minorEastAsia"/>
              <w:noProof/>
            </w:rPr>
          </w:pPr>
          <w:hyperlink w:anchor="_Toc238727897"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_Toc238727897 \h </w:instrText>
            </w:r>
            <w:r>
              <w:rPr>
                <w:noProof/>
                <w:webHidden/>
              </w:rPr>
            </w:r>
            <w:r>
              <w:rPr>
                <w:noProof/>
                <w:webHidden/>
              </w:rPr>
              <w:fldChar w:fldCharType="separate"/>
            </w:r>
            <w:r>
              <w:rPr>
                <w:noProof/>
                <w:webHidden/>
              </w:rPr>
              <w:t>12</w:t>
            </w:r>
            <w:r>
              <w:rPr>
                <w:noProof/>
                <w:webHidden/>
              </w:rPr>
              <w:fldChar w:fldCharType="end"/>
            </w:r>
          </w:hyperlink>
        </w:p>
        <w:p w14:paraId="7694E09A" w14:textId="27F989D1" w:rsidR="00C213EB" w:rsidRDefault="00C213EB">
          <w:pPr>
            <w:pStyle w:val="TOC3"/>
            <w:tabs>
              <w:tab w:val="right" w:leader="dot" w:pos="9350"/>
            </w:tabs>
            <w:rPr>
              <w:rFonts w:eastAsiaTheme="minorEastAsia"/>
              <w:noProof/>
            </w:rPr>
          </w:pPr>
          <w:hyperlink w:anchor="_Toc238727898"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_Toc238727898 \h </w:instrText>
            </w:r>
            <w:r>
              <w:rPr>
                <w:noProof/>
                <w:webHidden/>
              </w:rPr>
            </w:r>
            <w:r>
              <w:rPr>
                <w:noProof/>
                <w:webHidden/>
              </w:rPr>
              <w:fldChar w:fldCharType="separate"/>
            </w:r>
            <w:r>
              <w:rPr>
                <w:noProof/>
                <w:webHidden/>
              </w:rPr>
              <w:t>12</w:t>
            </w:r>
            <w:r>
              <w:rPr>
                <w:noProof/>
                <w:webHidden/>
              </w:rPr>
              <w:fldChar w:fldCharType="end"/>
            </w:r>
          </w:hyperlink>
        </w:p>
        <w:p w14:paraId="48797186" w14:textId="5CD75ECE" w:rsidR="00C213EB" w:rsidRDefault="00C213EB">
          <w:pPr>
            <w:pStyle w:val="TOC3"/>
            <w:tabs>
              <w:tab w:val="right" w:leader="dot" w:pos="9350"/>
            </w:tabs>
            <w:rPr>
              <w:rFonts w:eastAsiaTheme="minorEastAsia"/>
              <w:noProof/>
            </w:rPr>
          </w:pPr>
          <w:hyperlink w:anchor="_Toc238727899"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_Toc238727899 \h </w:instrText>
            </w:r>
            <w:r>
              <w:rPr>
                <w:noProof/>
                <w:webHidden/>
              </w:rPr>
            </w:r>
            <w:r>
              <w:rPr>
                <w:noProof/>
                <w:webHidden/>
              </w:rPr>
              <w:fldChar w:fldCharType="separate"/>
            </w:r>
            <w:r>
              <w:rPr>
                <w:noProof/>
                <w:webHidden/>
              </w:rPr>
              <w:t>13</w:t>
            </w:r>
            <w:r>
              <w:rPr>
                <w:noProof/>
                <w:webHidden/>
              </w:rPr>
              <w:fldChar w:fldCharType="end"/>
            </w:r>
          </w:hyperlink>
        </w:p>
        <w:p w14:paraId="76050C00" w14:textId="006412AD" w:rsidR="00C213EB" w:rsidRDefault="00C213EB">
          <w:pPr>
            <w:pStyle w:val="TOC3"/>
            <w:tabs>
              <w:tab w:val="right" w:leader="dot" w:pos="9350"/>
            </w:tabs>
            <w:rPr>
              <w:rFonts w:eastAsiaTheme="minorEastAsia"/>
              <w:noProof/>
            </w:rPr>
          </w:pPr>
          <w:hyperlink w:anchor="_Toc238727900"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_Toc238727900 \h </w:instrText>
            </w:r>
            <w:r>
              <w:rPr>
                <w:noProof/>
                <w:webHidden/>
              </w:rPr>
            </w:r>
            <w:r>
              <w:rPr>
                <w:noProof/>
                <w:webHidden/>
              </w:rPr>
              <w:fldChar w:fldCharType="separate"/>
            </w:r>
            <w:r>
              <w:rPr>
                <w:noProof/>
                <w:webHidden/>
              </w:rPr>
              <w:t>13</w:t>
            </w:r>
            <w:r>
              <w:rPr>
                <w:noProof/>
                <w:webHidden/>
              </w:rPr>
              <w:fldChar w:fldCharType="end"/>
            </w:r>
          </w:hyperlink>
        </w:p>
        <w:p w14:paraId="3AAA528A" w14:textId="52AEF8F6" w:rsidR="00C213EB" w:rsidRDefault="00C213EB">
          <w:pPr>
            <w:pStyle w:val="TOC2"/>
            <w:tabs>
              <w:tab w:val="right" w:leader="dot" w:pos="9350"/>
            </w:tabs>
            <w:rPr>
              <w:rFonts w:eastAsiaTheme="minorEastAsia"/>
              <w:noProof/>
            </w:rPr>
          </w:pPr>
          <w:hyperlink w:anchor="_Toc238727901" w:history="1">
            <w:r w:rsidRPr="00007733">
              <w:rPr>
                <w:rStyle w:val="Hyperlink"/>
                <w:rFonts w:ascii="Calibri" w:eastAsia="Times New Roman" w:hAnsi="Calibri" w:cs="Calibri"/>
                <w:noProof/>
              </w:rPr>
              <w:t>Reporting crimes and other emergencies</w:t>
            </w:r>
            <w:r>
              <w:rPr>
                <w:noProof/>
                <w:webHidden/>
              </w:rPr>
              <w:tab/>
            </w:r>
            <w:r>
              <w:rPr>
                <w:noProof/>
                <w:webHidden/>
              </w:rPr>
              <w:fldChar w:fldCharType="begin"/>
            </w:r>
            <w:r>
              <w:rPr>
                <w:noProof/>
                <w:webHidden/>
              </w:rPr>
              <w:instrText xml:space="preserve"> PAGEREF _Toc238727901 \h </w:instrText>
            </w:r>
            <w:r>
              <w:rPr>
                <w:noProof/>
                <w:webHidden/>
              </w:rPr>
            </w:r>
            <w:r>
              <w:rPr>
                <w:noProof/>
                <w:webHidden/>
              </w:rPr>
              <w:fldChar w:fldCharType="separate"/>
            </w:r>
            <w:r>
              <w:rPr>
                <w:noProof/>
                <w:webHidden/>
              </w:rPr>
              <w:t>13</w:t>
            </w:r>
            <w:r>
              <w:rPr>
                <w:noProof/>
                <w:webHidden/>
              </w:rPr>
              <w:fldChar w:fldCharType="end"/>
            </w:r>
          </w:hyperlink>
        </w:p>
        <w:p w14:paraId="332D3965" w14:textId="7FBA6778" w:rsidR="00C213EB" w:rsidRDefault="00C213EB">
          <w:pPr>
            <w:pStyle w:val="TOC3"/>
            <w:tabs>
              <w:tab w:val="right" w:leader="dot" w:pos="9350"/>
            </w:tabs>
            <w:rPr>
              <w:rFonts w:eastAsiaTheme="minorEastAsia"/>
              <w:noProof/>
            </w:rPr>
          </w:pPr>
          <w:hyperlink w:anchor="_Toc238727902" w:history="1">
            <w:r w:rsidRPr="00007733">
              <w:rPr>
                <w:rStyle w:val="Hyperlink"/>
                <w:rFonts w:ascii="Calibri" w:hAnsi="Calibri" w:cs="Calibri"/>
                <w:noProof/>
              </w:rPr>
              <w:t>Crime or Emergency Reporting</w:t>
            </w:r>
            <w:r>
              <w:rPr>
                <w:noProof/>
                <w:webHidden/>
              </w:rPr>
              <w:tab/>
            </w:r>
            <w:r>
              <w:rPr>
                <w:noProof/>
                <w:webHidden/>
              </w:rPr>
              <w:fldChar w:fldCharType="begin"/>
            </w:r>
            <w:r>
              <w:rPr>
                <w:noProof/>
                <w:webHidden/>
              </w:rPr>
              <w:instrText xml:space="preserve"> PAGEREF _Toc238727902 \h </w:instrText>
            </w:r>
            <w:r>
              <w:rPr>
                <w:noProof/>
                <w:webHidden/>
              </w:rPr>
            </w:r>
            <w:r>
              <w:rPr>
                <w:noProof/>
                <w:webHidden/>
              </w:rPr>
              <w:fldChar w:fldCharType="separate"/>
            </w:r>
            <w:r>
              <w:rPr>
                <w:noProof/>
                <w:webHidden/>
              </w:rPr>
              <w:t>13</w:t>
            </w:r>
            <w:r>
              <w:rPr>
                <w:noProof/>
                <w:webHidden/>
              </w:rPr>
              <w:fldChar w:fldCharType="end"/>
            </w:r>
          </w:hyperlink>
        </w:p>
        <w:p w14:paraId="68FFB98C" w14:textId="5133B957" w:rsidR="00C213EB" w:rsidRDefault="00C213EB">
          <w:pPr>
            <w:pStyle w:val="TOC2"/>
            <w:tabs>
              <w:tab w:val="right" w:leader="dot" w:pos="9350"/>
            </w:tabs>
            <w:rPr>
              <w:rFonts w:eastAsiaTheme="minorEastAsia"/>
              <w:noProof/>
            </w:rPr>
          </w:pPr>
          <w:hyperlink w:anchor="_Toc238727903" w:history="1">
            <w:r w:rsidRPr="00007733">
              <w:rPr>
                <w:rStyle w:val="Hyperlink"/>
                <w:rFonts w:ascii="Calibri" w:hAnsi="Calibri" w:cs="Calibri"/>
                <w:noProof/>
              </w:rPr>
              <w:t>MSU Mark and Robyn Jones College of Nursing Campuses:</w:t>
            </w:r>
            <w:r>
              <w:rPr>
                <w:noProof/>
                <w:webHidden/>
              </w:rPr>
              <w:tab/>
            </w:r>
            <w:r>
              <w:rPr>
                <w:noProof/>
                <w:webHidden/>
              </w:rPr>
              <w:fldChar w:fldCharType="begin"/>
            </w:r>
            <w:r>
              <w:rPr>
                <w:noProof/>
                <w:webHidden/>
              </w:rPr>
              <w:instrText xml:space="preserve"> PAGEREF _Toc238727903 \h </w:instrText>
            </w:r>
            <w:r>
              <w:rPr>
                <w:noProof/>
                <w:webHidden/>
              </w:rPr>
            </w:r>
            <w:r>
              <w:rPr>
                <w:noProof/>
                <w:webHidden/>
              </w:rPr>
              <w:fldChar w:fldCharType="separate"/>
            </w:r>
            <w:r>
              <w:rPr>
                <w:noProof/>
                <w:webHidden/>
              </w:rPr>
              <w:t>14</w:t>
            </w:r>
            <w:r>
              <w:rPr>
                <w:noProof/>
                <w:webHidden/>
              </w:rPr>
              <w:fldChar w:fldCharType="end"/>
            </w:r>
          </w:hyperlink>
        </w:p>
        <w:p w14:paraId="357E123E" w14:textId="4199D3E8" w:rsidR="00C213EB" w:rsidRDefault="00C213EB">
          <w:pPr>
            <w:pStyle w:val="TOC2"/>
            <w:tabs>
              <w:tab w:val="right" w:leader="dot" w:pos="9350"/>
            </w:tabs>
            <w:rPr>
              <w:rFonts w:eastAsiaTheme="minorEastAsia"/>
              <w:noProof/>
            </w:rPr>
          </w:pPr>
          <w:hyperlink w:anchor="_Toc238727904" w:history="1">
            <w:r w:rsidRPr="00007733">
              <w:rPr>
                <w:rStyle w:val="Hyperlink"/>
                <w:rFonts w:ascii="Calibri" w:eastAsia="Times New Roman" w:hAnsi="Calibri" w:cs="Calibri"/>
                <w:noProof/>
              </w:rPr>
              <w:t>Voluntary Confidential Reporting – General Crime</w:t>
            </w:r>
            <w:r>
              <w:rPr>
                <w:noProof/>
                <w:webHidden/>
              </w:rPr>
              <w:tab/>
            </w:r>
            <w:r>
              <w:rPr>
                <w:noProof/>
                <w:webHidden/>
              </w:rPr>
              <w:fldChar w:fldCharType="begin"/>
            </w:r>
            <w:r>
              <w:rPr>
                <w:noProof/>
                <w:webHidden/>
              </w:rPr>
              <w:instrText xml:space="preserve"> PAGEREF _Toc238727904 \h </w:instrText>
            </w:r>
            <w:r>
              <w:rPr>
                <w:noProof/>
                <w:webHidden/>
              </w:rPr>
            </w:r>
            <w:r>
              <w:rPr>
                <w:noProof/>
                <w:webHidden/>
              </w:rPr>
              <w:fldChar w:fldCharType="separate"/>
            </w:r>
            <w:r>
              <w:rPr>
                <w:noProof/>
                <w:webHidden/>
              </w:rPr>
              <w:t>15</w:t>
            </w:r>
            <w:r>
              <w:rPr>
                <w:noProof/>
                <w:webHidden/>
              </w:rPr>
              <w:fldChar w:fldCharType="end"/>
            </w:r>
          </w:hyperlink>
        </w:p>
        <w:p w14:paraId="408E9AF5" w14:textId="0E00552F" w:rsidR="00C213EB" w:rsidRDefault="00C213EB">
          <w:pPr>
            <w:pStyle w:val="TOC2"/>
            <w:tabs>
              <w:tab w:val="right" w:leader="dot" w:pos="9350"/>
            </w:tabs>
            <w:rPr>
              <w:rFonts w:eastAsiaTheme="minorEastAsia"/>
              <w:noProof/>
            </w:rPr>
          </w:pPr>
          <w:hyperlink w:anchor="_Toc238727905" w:history="1">
            <w:r w:rsidRPr="00007733">
              <w:rPr>
                <w:rStyle w:val="Hyperlink"/>
                <w:rFonts w:ascii="Calibri" w:eastAsia="Times New Roman" w:hAnsi="Calibri" w:cs="Calibri"/>
                <w:noProof/>
              </w:rPr>
              <w:t>Security/Local Police and University Police Response to Reported Crimes</w:t>
            </w:r>
            <w:r>
              <w:rPr>
                <w:noProof/>
                <w:webHidden/>
              </w:rPr>
              <w:tab/>
            </w:r>
            <w:r>
              <w:rPr>
                <w:noProof/>
                <w:webHidden/>
              </w:rPr>
              <w:fldChar w:fldCharType="begin"/>
            </w:r>
            <w:r>
              <w:rPr>
                <w:noProof/>
                <w:webHidden/>
              </w:rPr>
              <w:instrText xml:space="preserve"> PAGEREF _Toc238727905 \h </w:instrText>
            </w:r>
            <w:r>
              <w:rPr>
                <w:noProof/>
                <w:webHidden/>
              </w:rPr>
            </w:r>
            <w:r>
              <w:rPr>
                <w:noProof/>
                <w:webHidden/>
              </w:rPr>
              <w:fldChar w:fldCharType="separate"/>
            </w:r>
            <w:r>
              <w:rPr>
                <w:noProof/>
                <w:webHidden/>
              </w:rPr>
              <w:t>15</w:t>
            </w:r>
            <w:r>
              <w:rPr>
                <w:noProof/>
                <w:webHidden/>
              </w:rPr>
              <w:fldChar w:fldCharType="end"/>
            </w:r>
          </w:hyperlink>
        </w:p>
        <w:p w14:paraId="39DB78F4" w14:textId="09E43A9C" w:rsidR="00C213EB" w:rsidRDefault="00C213EB">
          <w:pPr>
            <w:pStyle w:val="TOC3"/>
            <w:tabs>
              <w:tab w:val="right" w:leader="dot" w:pos="9350"/>
            </w:tabs>
            <w:rPr>
              <w:rFonts w:eastAsiaTheme="minorEastAsia"/>
              <w:noProof/>
            </w:rPr>
          </w:pPr>
          <w:hyperlink w:anchor="_Toc238727906"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_Toc238727906 \h </w:instrText>
            </w:r>
            <w:r>
              <w:rPr>
                <w:noProof/>
                <w:webHidden/>
              </w:rPr>
            </w:r>
            <w:r>
              <w:rPr>
                <w:noProof/>
                <w:webHidden/>
              </w:rPr>
              <w:fldChar w:fldCharType="separate"/>
            </w:r>
            <w:r>
              <w:rPr>
                <w:noProof/>
                <w:webHidden/>
              </w:rPr>
              <w:t>15</w:t>
            </w:r>
            <w:r>
              <w:rPr>
                <w:noProof/>
                <w:webHidden/>
              </w:rPr>
              <w:fldChar w:fldCharType="end"/>
            </w:r>
          </w:hyperlink>
        </w:p>
        <w:p w14:paraId="33BBFB36" w14:textId="5D039C23" w:rsidR="00C213EB" w:rsidRDefault="00C213EB">
          <w:pPr>
            <w:pStyle w:val="TOC3"/>
            <w:tabs>
              <w:tab w:val="right" w:leader="dot" w:pos="9350"/>
            </w:tabs>
            <w:rPr>
              <w:rFonts w:eastAsiaTheme="minorEastAsia"/>
              <w:noProof/>
            </w:rPr>
          </w:pPr>
          <w:hyperlink w:anchor="_Toc238727907" w:history="1">
            <w:r w:rsidRPr="00007733">
              <w:rPr>
                <w:rStyle w:val="Hyperlink"/>
                <w:rFonts w:ascii="Calibri" w:hAnsi="Calibri" w:cs="Calibri"/>
                <w:noProof/>
              </w:rPr>
              <w:t>Great Falls: GFPD</w:t>
            </w:r>
            <w:r>
              <w:rPr>
                <w:noProof/>
                <w:webHidden/>
              </w:rPr>
              <w:tab/>
            </w:r>
            <w:r>
              <w:rPr>
                <w:noProof/>
                <w:webHidden/>
              </w:rPr>
              <w:fldChar w:fldCharType="begin"/>
            </w:r>
            <w:r>
              <w:rPr>
                <w:noProof/>
                <w:webHidden/>
              </w:rPr>
              <w:instrText xml:space="preserve"> PAGEREF _Toc238727907 \h </w:instrText>
            </w:r>
            <w:r>
              <w:rPr>
                <w:noProof/>
                <w:webHidden/>
              </w:rPr>
            </w:r>
            <w:r>
              <w:rPr>
                <w:noProof/>
                <w:webHidden/>
              </w:rPr>
              <w:fldChar w:fldCharType="separate"/>
            </w:r>
            <w:r>
              <w:rPr>
                <w:noProof/>
                <w:webHidden/>
              </w:rPr>
              <w:t>16</w:t>
            </w:r>
            <w:r>
              <w:rPr>
                <w:noProof/>
                <w:webHidden/>
              </w:rPr>
              <w:fldChar w:fldCharType="end"/>
            </w:r>
          </w:hyperlink>
        </w:p>
        <w:p w14:paraId="4DA126E6" w14:textId="37CA5BCD" w:rsidR="00C213EB" w:rsidRDefault="00C213EB">
          <w:pPr>
            <w:pStyle w:val="TOC3"/>
            <w:tabs>
              <w:tab w:val="right" w:leader="dot" w:pos="9350"/>
            </w:tabs>
            <w:rPr>
              <w:rFonts w:eastAsiaTheme="minorEastAsia"/>
              <w:noProof/>
            </w:rPr>
          </w:pPr>
          <w:hyperlink w:anchor="_Toc238727908" w:history="1">
            <w:r w:rsidRPr="00007733">
              <w:rPr>
                <w:rStyle w:val="Hyperlink"/>
                <w:rFonts w:ascii="Calibri" w:hAnsi="Calibri" w:cs="Calibri"/>
                <w:noProof/>
              </w:rPr>
              <w:t>Missoula: UMPD</w:t>
            </w:r>
            <w:r>
              <w:rPr>
                <w:noProof/>
                <w:webHidden/>
              </w:rPr>
              <w:tab/>
            </w:r>
            <w:r>
              <w:rPr>
                <w:noProof/>
                <w:webHidden/>
              </w:rPr>
              <w:fldChar w:fldCharType="begin"/>
            </w:r>
            <w:r>
              <w:rPr>
                <w:noProof/>
                <w:webHidden/>
              </w:rPr>
              <w:instrText xml:space="preserve"> PAGEREF _Toc238727908 \h </w:instrText>
            </w:r>
            <w:r>
              <w:rPr>
                <w:noProof/>
                <w:webHidden/>
              </w:rPr>
            </w:r>
            <w:r>
              <w:rPr>
                <w:noProof/>
                <w:webHidden/>
              </w:rPr>
              <w:fldChar w:fldCharType="separate"/>
            </w:r>
            <w:r>
              <w:rPr>
                <w:noProof/>
                <w:webHidden/>
              </w:rPr>
              <w:t>16</w:t>
            </w:r>
            <w:r>
              <w:rPr>
                <w:noProof/>
                <w:webHidden/>
              </w:rPr>
              <w:fldChar w:fldCharType="end"/>
            </w:r>
          </w:hyperlink>
        </w:p>
        <w:p w14:paraId="3A5E2F0E" w14:textId="06B82D9F" w:rsidR="00C213EB" w:rsidRDefault="00C213EB">
          <w:pPr>
            <w:pStyle w:val="TOC3"/>
            <w:tabs>
              <w:tab w:val="right" w:leader="dot" w:pos="9350"/>
            </w:tabs>
            <w:rPr>
              <w:rFonts w:eastAsiaTheme="minorEastAsia"/>
              <w:noProof/>
            </w:rPr>
          </w:pPr>
          <w:hyperlink w:anchor="_Toc238727909" w:history="1">
            <w:r w:rsidRPr="00007733">
              <w:rPr>
                <w:rStyle w:val="Hyperlink"/>
                <w:rFonts w:ascii="Calibri" w:hAnsi="Calibri" w:cs="Calibri"/>
                <w:noProof/>
              </w:rPr>
              <w:t>Billings: MSUBPD</w:t>
            </w:r>
            <w:r>
              <w:rPr>
                <w:noProof/>
                <w:webHidden/>
              </w:rPr>
              <w:tab/>
            </w:r>
            <w:r>
              <w:rPr>
                <w:noProof/>
                <w:webHidden/>
              </w:rPr>
              <w:fldChar w:fldCharType="begin"/>
            </w:r>
            <w:r>
              <w:rPr>
                <w:noProof/>
                <w:webHidden/>
              </w:rPr>
              <w:instrText xml:space="preserve"> PAGEREF _Toc238727909 \h </w:instrText>
            </w:r>
            <w:r>
              <w:rPr>
                <w:noProof/>
                <w:webHidden/>
              </w:rPr>
            </w:r>
            <w:r>
              <w:rPr>
                <w:noProof/>
                <w:webHidden/>
              </w:rPr>
              <w:fldChar w:fldCharType="separate"/>
            </w:r>
            <w:r>
              <w:rPr>
                <w:noProof/>
                <w:webHidden/>
              </w:rPr>
              <w:t>16</w:t>
            </w:r>
            <w:r>
              <w:rPr>
                <w:noProof/>
                <w:webHidden/>
              </w:rPr>
              <w:fldChar w:fldCharType="end"/>
            </w:r>
          </w:hyperlink>
        </w:p>
        <w:p w14:paraId="4A3FFC55" w14:textId="36FCCD0A" w:rsidR="00C213EB" w:rsidRDefault="00C213EB">
          <w:pPr>
            <w:pStyle w:val="TOC2"/>
            <w:tabs>
              <w:tab w:val="right" w:leader="dot" w:pos="9350"/>
            </w:tabs>
            <w:rPr>
              <w:rFonts w:eastAsiaTheme="minorEastAsia"/>
              <w:noProof/>
            </w:rPr>
          </w:pPr>
          <w:hyperlink w:anchor="_Toc238727910" w:history="1">
            <w:r w:rsidRPr="00007733">
              <w:rPr>
                <w:rStyle w:val="Hyperlink"/>
                <w:rFonts w:ascii="Calibri" w:eastAsia="Times New Roman" w:hAnsi="Calibri" w:cs="Calibri"/>
                <w:noProof/>
              </w:rPr>
              <w:t>Campus Security Authorities (CSAs)</w:t>
            </w:r>
            <w:r>
              <w:rPr>
                <w:noProof/>
                <w:webHidden/>
              </w:rPr>
              <w:tab/>
            </w:r>
            <w:r>
              <w:rPr>
                <w:noProof/>
                <w:webHidden/>
              </w:rPr>
              <w:fldChar w:fldCharType="begin"/>
            </w:r>
            <w:r>
              <w:rPr>
                <w:noProof/>
                <w:webHidden/>
              </w:rPr>
              <w:instrText xml:space="preserve"> PAGEREF _Toc238727910 \h </w:instrText>
            </w:r>
            <w:r>
              <w:rPr>
                <w:noProof/>
                <w:webHidden/>
              </w:rPr>
            </w:r>
            <w:r>
              <w:rPr>
                <w:noProof/>
                <w:webHidden/>
              </w:rPr>
              <w:fldChar w:fldCharType="separate"/>
            </w:r>
            <w:r>
              <w:rPr>
                <w:noProof/>
                <w:webHidden/>
              </w:rPr>
              <w:t>16</w:t>
            </w:r>
            <w:r>
              <w:rPr>
                <w:noProof/>
                <w:webHidden/>
              </w:rPr>
              <w:fldChar w:fldCharType="end"/>
            </w:r>
          </w:hyperlink>
        </w:p>
        <w:p w14:paraId="13C03754" w14:textId="518F9294" w:rsidR="00C213EB" w:rsidRDefault="00C213EB">
          <w:pPr>
            <w:pStyle w:val="TOC3"/>
            <w:tabs>
              <w:tab w:val="right" w:leader="dot" w:pos="9350"/>
            </w:tabs>
            <w:rPr>
              <w:rFonts w:eastAsiaTheme="minorEastAsia"/>
              <w:noProof/>
            </w:rPr>
          </w:pPr>
          <w:hyperlink w:anchor="_Toc238727911" w:history="1">
            <w:r w:rsidRPr="00007733">
              <w:rPr>
                <w:rStyle w:val="Hyperlink"/>
                <w:rFonts w:ascii="Calibri" w:hAnsi="Calibri" w:cs="Calibri"/>
                <w:noProof/>
              </w:rPr>
              <w:t>The MRJCON Four Campuses CSAs are the Campus Department Heads:</w:t>
            </w:r>
            <w:r>
              <w:rPr>
                <w:noProof/>
                <w:webHidden/>
              </w:rPr>
              <w:tab/>
            </w:r>
            <w:r>
              <w:rPr>
                <w:noProof/>
                <w:webHidden/>
              </w:rPr>
              <w:fldChar w:fldCharType="begin"/>
            </w:r>
            <w:r>
              <w:rPr>
                <w:noProof/>
                <w:webHidden/>
              </w:rPr>
              <w:instrText xml:space="preserve"> PAGEREF _Toc238727911 \h </w:instrText>
            </w:r>
            <w:r>
              <w:rPr>
                <w:noProof/>
                <w:webHidden/>
              </w:rPr>
            </w:r>
            <w:r>
              <w:rPr>
                <w:noProof/>
                <w:webHidden/>
              </w:rPr>
              <w:fldChar w:fldCharType="separate"/>
            </w:r>
            <w:r>
              <w:rPr>
                <w:noProof/>
                <w:webHidden/>
              </w:rPr>
              <w:t>16</w:t>
            </w:r>
            <w:r>
              <w:rPr>
                <w:noProof/>
                <w:webHidden/>
              </w:rPr>
              <w:fldChar w:fldCharType="end"/>
            </w:r>
          </w:hyperlink>
        </w:p>
        <w:p w14:paraId="50173AF3" w14:textId="22AA1F1E" w:rsidR="00C213EB" w:rsidRDefault="00C213EB">
          <w:pPr>
            <w:pStyle w:val="TOC2"/>
            <w:tabs>
              <w:tab w:val="right" w:leader="dot" w:pos="9350"/>
            </w:tabs>
            <w:rPr>
              <w:rFonts w:eastAsiaTheme="minorEastAsia"/>
              <w:noProof/>
            </w:rPr>
          </w:pPr>
          <w:hyperlink w:anchor="_Toc238727912" w:history="1">
            <w:r w:rsidRPr="00007733">
              <w:rPr>
                <w:rStyle w:val="Hyperlink"/>
                <w:rFonts w:ascii="Calibri" w:eastAsia="Times New Roman" w:hAnsi="Calibri" w:cs="Calibri"/>
                <w:noProof/>
              </w:rPr>
              <w:t>Identification of CSAs and Annual Training</w:t>
            </w:r>
            <w:r>
              <w:rPr>
                <w:noProof/>
                <w:webHidden/>
              </w:rPr>
              <w:tab/>
            </w:r>
            <w:r>
              <w:rPr>
                <w:noProof/>
                <w:webHidden/>
              </w:rPr>
              <w:fldChar w:fldCharType="begin"/>
            </w:r>
            <w:r>
              <w:rPr>
                <w:noProof/>
                <w:webHidden/>
              </w:rPr>
              <w:instrText xml:space="preserve"> PAGEREF _Toc238727912 \h </w:instrText>
            </w:r>
            <w:r>
              <w:rPr>
                <w:noProof/>
                <w:webHidden/>
              </w:rPr>
            </w:r>
            <w:r>
              <w:rPr>
                <w:noProof/>
                <w:webHidden/>
              </w:rPr>
              <w:fldChar w:fldCharType="separate"/>
            </w:r>
            <w:r>
              <w:rPr>
                <w:noProof/>
                <w:webHidden/>
              </w:rPr>
              <w:t>17</w:t>
            </w:r>
            <w:r>
              <w:rPr>
                <w:noProof/>
                <w:webHidden/>
              </w:rPr>
              <w:fldChar w:fldCharType="end"/>
            </w:r>
          </w:hyperlink>
        </w:p>
        <w:p w14:paraId="263D6747" w14:textId="7221542E" w:rsidR="00C213EB" w:rsidRDefault="00C213EB">
          <w:pPr>
            <w:pStyle w:val="TOC2"/>
            <w:tabs>
              <w:tab w:val="right" w:leader="dot" w:pos="9350"/>
            </w:tabs>
            <w:rPr>
              <w:rFonts w:eastAsiaTheme="minorEastAsia"/>
              <w:noProof/>
            </w:rPr>
          </w:pPr>
          <w:hyperlink w:anchor="_Toc238727913" w:history="1">
            <w:r w:rsidRPr="00007733">
              <w:rPr>
                <w:rStyle w:val="Hyperlink"/>
                <w:rFonts w:ascii="Calibri" w:eastAsia="Times New Roman" w:hAnsi="Calibri" w:cs="Calibri"/>
                <w:noProof/>
              </w:rPr>
              <w:t>Pastoral and Professional Counselors</w:t>
            </w:r>
            <w:r>
              <w:rPr>
                <w:noProof/>
                <w:webHidden/>
              </w:rPr>
              <w:tab/>
            </w:r>
            <w:r>
              <w:rPr>
                <w:noProof/>
                <w:webHidden/>
              </w:rPr>
              <w:fldChar w:fldCharType="begin"/>
            </w:r>
            <w:r>
              <w:rPr>
                <w:noProof/>
                <w:webHidden/>
              </w:rPr>
              <w:instrText xml:space="preserve"> PAGEREF _Toc238727913 \h </w:instrText>
            </w:r>
            <w:r>
              <w:rPr>
                <w:noProof/>
                <w:webHidden/>
              </w:rPr>
            </w:r>
            <w:r>
              <w:rPr>
                <w:noProof/>
                <w:webHidden/>
              </w:rPr>
              <w:fldChar w:fldCharType="separate"/>
            </w:r>
            <w:r>
              <w:rPr>
                <w:noProof/>
                <w:webHidden/>
              </w:rPr>
              <w:t>18</w:t>
            </w:r>
            <w:r>
              <w:rPr>
                <w:noProof/>
                <w:webHidden/>
              </w:rPr>
              <w:fldChar w:fldCharType="end"/>
            </w:r>
          </w:hyperlink>
        </w:p>
        <w:p w14:paraId="1CAFD0F5" w14:textId="44435ADD" w:rsidR="00C213EB" w:rsidRDefault="00C213EB">
          <w:pPr>
            <w:pStyle w:val="TOC3"/>
            <w:tabs>
              <w:tab w:val="right" w:leader="dot" w:pos="9350"/>
            </w:tabs>
            <w:rPr>
              <w:rFonts w:eastAsiaTheme="minorEastAsia"/>
              <w:noProof/>
            </w:rPr>
          </w:pPr>
          <w:hyperlink w:anchor="_Toc238727914" w:history="1">
            <w:r w:rsidRPr="00007733">
              <w:rPr>
                <w:rStyle w:val="Hyperlink"/>
                <w:rFonts w:ascii="Calibri" w:hAnsi="Calibri" w:cs="Calibri"/>
                <w:noProof/>
              </w:rPr>
              <w:t>Pastoral Counselor</w:t>
            </w:r>
            <w:r>
              <w:rPr>
                <w:noProof/>
                <w:webHidden/>
              </w:rPr>
              <w:tab/>
            </w:r>
            <w:r>
              <w:rPr>
                <w:noProof/>
                <w:webHidden/>
              </w:rPr>
              <w:fldChar w:fldCharType="begin"/>
            </w:r>
            <w:r>
              <w:rPr>
                <w:noProof/>
                <w:webHidden/>
              </w:rPr>
              <w:instrText xml:space="preserve"> PAGEREF _Toc238727914 \h </w:instrText>
            </w:r>
            <w:r>
              <w:rPr>
                <w:noProof/>
                <w:webHidden/>
              </w:rPr>
            </w:r>
            <w:r>
              <w:rPr>
                <w:noProof/>
                <w:webHidden/>
              </w:rPr>
              <w:fldChar w:fldCharType="separate"/>
            </w:r>
            <w:r>
              <w:rPr>
                <w:noProof/>
                <w:webHidden/>
              </w:rPr>
              <w:t>18</w:t>
            </w:r>
            <w:r>
              <w:rPr>
                <w:noProof/>
                <w:webHidden/>
              </w:rPr>
              <w:fldChar w:fldCharType="end"/>
            </w:r>
          </w:hyperlink>
        </w:p>
        <w:p w14:paraId="1FF00965" w14:textId="46A8F6A2" w:rsidR="00C213EB" w:rsidRDefault="00C213EB">
          <w:pPr>
            <w:pStyle w:val="TOC3"/>
            <w:tabs>
              <w:tab w:val="right" w:leader="dot" w:pos="9350"/>
            </w:tabs>
            <w:rPr>
              <w:rFonts w:eastAsiaTheme="minorEastAsia"/>
              <w:noProof/>
            </w:rPr>
          </w:pPr>
          <w:hyperlink w:anchor="_Toc238727915" w:history="1">
            <w:r w:rsidRPr="00007733">
              <w:rPr>
                <w:rStyle w:val="Hyperlink"/>
                <w:rFonts w:ascii="Calibri" w:hAnsi="Calibri" w:cs="Calibri"/>
                <w:noProof/>
              </w:rPr>
              <w:t>Professional Counselor</w:t>
            </w:r>
            <w:r>
              <w:rPr>
                <w:noProof/>
                <w:webHidden/>
              </w:rPr>
              <w:tab/>
            </w:r>
            <w:r>
              <w:rPr>
                <w:noProof/>
                <w:webHidden/>
              </w:rPr>
              <w:fldChar w:fldCharType="begin"/>
            </w:r>
            <w:r>
              <w:rPr>
                <w:noProof/>
                <w:webHidden/>
              </w:rPr>
              <w:instrText xml:space="preserve"> PAGEREF _Toc238727915 \h </w:instrText>
            </w:r>
            <w:r>
              <w:rPr>
                <w:noProof/>
                <w:webHidden/>
              </w:rPr>
            </w:r>
            <w:r>
              <w:rPr>
                <w:noProof/>
                <w:webHidden/>
              </w:rPr>
              <w:fldChar w:fldCharType="separate"/>
            </w:r>
            <w:r>
              <w:rPr>
                <w:noProof/>
                <w:webHidden/>
              </w:rPr>
              <w:t>18</w:t>
            </w:r>
            <w:r>
              <w:rPr>
                <w:noProof/>
                <w:webHidden/>
              </w:rPr>
              <w:fldChar w:fldCharType="end"/>
            </w:r>
          </w:hyperlink>
        </w:p>
        <w:p w14:paraId="56A5189E" w14:textId="3B778BD0" w:rsidR="00C213EB" w:rsidRDefault="00C213EB">
          <w:pPr>
            <w:pStyle w:val="TOC2"/>
            <w:tabs>
              <w:tab w:val="right" w:leader="dot" w:pos="9350"/>
            </w:tabs>
            <w:rPr>
              <w:rFonts w:eastAsiaTheme="minorEastAsia"/>
              <w:noProof/>
            </w:rPr>
          </w:pPr>
          <w:hyperlink w:anchor="_Toc238727916" w:history="1">
            <w:r w:rsidRPr="00007733">
              <w:rPr>
                <w:rStyle w:val="Hyperlink"/>
                <w:rFonts w:ascii="Calibri" w:eastAsia="Times New Roman" w:hAnsi="Calibri" w:cs="Calibri"/>
                <w:noProof/>
              </w:rPr>
              <w:t>Campus Safety and Security Programs &amp; Resources</w:t>
            </w:r>
            <w:r>
              <w:rPr>
                <w:noProof/>
                <w:webHidden/>
              </w:rPr>
              <w:tab/>
            </w:r>
            <w:r>
              <w:rPr>
                <w:noProof/>
                <w:webHidden/>
              </w:rPr>
              <w:fldChar w:fldCharType="begin"/>
            </w:r>
            <w:r>
              <w:rPr>
                <w:noProof/>
                <w:webHidden/>
              </w:rPr>
              <w:instrText xml:space="preserve"> PAGEREF _Toc238727916 \h </w:instrText>
            </w:r>
            <w:r>
              <w:rPr>
                <w:noProof/>
                <w:webHidden/>
              </w:rPr>
            </w:r>
            <w:r>
              <w:rPr>
                <w:noProof/>
                <w:webHidden/>
              </w:rPr>
              <w:fldChar w:fldCharType="separate"/>
            </w:r>
            <w:r>
              <w:rPr>
                <w:noProof/>
                <w:webHidden/>
              </w:rPr>
              <w:t>18</w:t>
            </w:r>
            <w:r>
              <w:rPr>
                <w:noProof/>
                <w:webHidden/>
              </w:rPr>
              <w:fldChar w:fldCharType="end"/>
            </w:r>
          </w:hyperlink>
        </w:p>
        <w:p w14:paraId="16AE56B1" w14:textId="2759775D" w:rsidR="00C213EB" w:rsidRDefault="00C213EB">
          <w:pPr>
            <w:pStyle w:val="TOC2"/>
            <w:tabs>
              <w:tab w:val="right" w:leader="dot" w:pos="9350"/>
            </w:tabs>
            <w:rPr>
              <w:rFonts w:eastAsiaTheme="minorEastAsia"/>
              <w:noProof/>
            </w:rPr>
          </w:pPr>
          <w:hyperlink w:anchor="_Toc238727917" w:history="1">
            <w:r w:rsidRPr="00007733">
              <w:rPr>
                <w:rStyle w:val="Hyperlink"/>
                <w:rFonts w:ascii="Calibri" w:eastAsia="Times New Roman" w:hAnsi="Calibri" w:cs="Calibri"/>
                <w:noProof/>
              </w:rPr>
              <w:t>Safecats App</w:t>
            </w:r>
            <w:r>
              <w:rPr>
                <w:noProof/>
                <w:webHidden/>
              </w:rPr>
              <w:tab/>
            </w:r>
            <w:r>
              <w:rPr>
                <w:noProof/>
                <w:webHidden/>
              </w:rPr>
              <w:fldChar w:fldCharType="begin"/>
            </w:r>
            <w:r>
              <w:rPr>
                <w:noProof/>
                <w:webHidden/>
              </w:rPr>
              <w:instrText xml:space="preserve"> PAGEREF _Toc238727917 \h </w:instrText>
            </w:r>
            <w:r>
              <w:rPr>
                <w:noProof/>
                <w:webHidden/>
              </w:rPr>
            </w:r>
            <w:r>
              <w:rPr>
                <w:noProof/>
                <w:webHidden/>
              </w:rPr>
              <w:fldChar w:fldCharType="separate"/>
            </w:r>
            <w:r>
              <w:rPr>
                <w:noProof/>
                <w:webHidden/>
              </w:rPr>
              <w:t>20</w:t>
            </w:r>
            <w:r>
              <w:rPr>
                <w:noProof/>
                <w:webHidden/>
              </w:rPr>
              <w:fldChar w:fldCharType="end"/>
            </w:r>
          </w:hyperlink>
        </w:p>
        <w:p w14:paraId="3940905B" w14:textId="25B023C0" w:rsidR="00C213EB" w:rsidRDefault="00C213EB">
          <w:pPr>
            <w:pStyle w:val="TOC2"/>
            <w:tabs>
              <w:tab w:val="right" w:leader="dot" w:pos="9350"/>
            </w:tabs>
            <w:rPr>
              <w:rFonts w:eastAsiaTheme="minorEastAsia"/>
              <w:noProof/>
            </w:rPr>
          </w:pPr>
          <w:hyperlink w:anchor="_Toc238727918" w:history="1">
            <w:r w:rsidRPr="00007733">
              <w:rPr>
                <w:rStyle w:val="Hyperlink"/>
                <w:rFonts w:ascii="Calibri" w:eastAsia="Times New Roman" w:hAnsi="Calibri" w:cs="Calibri"/>
                <w:noProof/>
              </w:rPr>
              <w:t>Automated External Defibrillators (AEDS)</w:t>
            </w:r>
            <w:r>
              <w:rPr>
                <w:noProof/>
                <w:webHidden/>
              </w:rPr>
              <w:tab/>
            </w:r>
            <w:r>
              <w:rPr>
                <w:noProof/>
                <w:webHidden/>
              </w:rPr>
              <w:fldChar w:fldCharType="begin"/>
            </w:r>
            <w:r>
              <w:rPr>
                <w:noProof/>
                <w:webHidden/>
              </w:rPr>
              <w:instrText xml:space="preserve"> PAGEREF _Toc238727918 \h </w:instrText>
            </w:r>
            <w:r>
              <w:rPr>
                <w:noProof/>
                <w:webHidden/>
              </w:rPr>
            </w:r>
            <w:r>
              <w:rPr>
                <w:noProof/>
                <w:webHidden/>
              </w:rPr>
              <w:fldChar w:fldCharType="separate"/>
            </w:r>
            <w:r>
              <w:rPr>
                <w:noProof/>
                <w:webHidden/>
              </w:rPr>
              <w:t>20</w:t>
            </w:r>
            <w:r>
              <w:rPr>
                <w:noProof/>
                <w:webHidden/>
              </w:rPr>
              <w:fldChar w:fldCharType="end"/>
            </w:r>
          </w:hyperlink>
        </w:p>
        <w:p w14:paraId="7CEEB48B" w14:textId="64243A5B" w:rsidR="00C213EB" w:rsidRDefault="00C213EB">
          <w:pPr>
            <w:pStyle w:val="TOC3"/>
            <w:tabs>
              <w:tab w:val="right" w:leader="dot" w:pos="9350"/>
            </w:tabs>
            <w:rPr>
              <w:rFonts w:eastAsiaTheme="minorEastAsia"/>
              <w:noProof/>
            </w:rPr>
          </w:pPr>
          <w:hyperlink w:anchor="_Toc238727919" w:history="1">
            <w:r w:rsidRPr="00007733">
              <w:rPr>
                <w:rStyle w:val="Hyperlink"/>
                <w:rFonts w:ascii="Calibri" w:hAnsi="Calibri" w:cs="Calibri"/>
                <w:noProof/>
              </w:rPr>
              <w:t>MRJCON Campus AEDs:</w:t>
            </w:r>
            <w:r>
              <w:rPr>
                <w:noProof/>
                <w:webHidden/>
              </w:rPr>
              <w:tab/>
            </w:r>
            <w:r>
              <w:rPr>
                <w:noProof/>
                <w:webHidden/>
              </w:rPr>
              <w:fldChar w:fldCharType="begin"/>
            </w:r>
            <w:r>
              <w:rPr>
                <w:noProof/>
                <w:webHidden/>
              </w:rPr>
              <w:instrText xml:space="preserve"> PAGEREF _Toc238727919 \h </w:instrText>
            </w:r>
            <w:r>
              <w:rPr>
                <w:noProof/>
                <w:webHidden/>
              </w:rPr>
            </w:r>
            <w:r>
              <w:rPr>
                <w:noProof/>
                <w:webHidden/>
              </w:rPr>
              <w:fldChar w:fldCharType="separate"/>
            </w:r>
            <w:r>
              <w:rPr>
                <w:noProof/>
                <w:webHidden/>
              </w:rPr>
              <w:t>20</w:t>
            </w:r>
            <w:r>
              <w:rPr>
                <w:noProof/>
                <w:webHidden/>
              </w:rPr>
              <w:fldChar w:fldCharType="end"/>
            </w:r>
          </w:hyperlink>
        </w:p>
        <w:p w14:paraId="6C912F41" w14:textId="085FD4E2" w:rsidR="00C213EB" w:rsidRDefault="00C213EB">
          <w:pPr>
            <w:pStyle w:val="TOC2"/>
            <w:tabs>
              <w:tab w:val="right" w:leader="dot" w:pos="9350"/>
            </w:tabs>
            <w:rPr>
              <w:rFonts w:eastAsiaTheme="minorEastAsia"/>
              <w:noProof/>
            </w:rPr>
          </w:pPr>
          <w:hyperlink w:anchor="_Toc238727920" w:history="1">
            <w:r w:rsidRPr="00007733">
              <w:rPr>
                <w:rStyle w:val="Hyperlink"/>
                <w:rFonts w:ascii="Calibri" w:eastAsia="Times New Roman" w:hAnsi="Calibri" w:cs="Calibri"/>
                <w:noProof/>
              </w:rPr>
              <w:t>Crime Statistics</w:t>
            </w:r>
            <w:r>
              <w:rPr>
                <w:noProof/>
                <w:webHidden/>
              </w:rPr>
              <w:tab/>
            </w:r>
            <w:r>
              <w:rPr>
                <w:noProof/>
                <w:webHidden/>
              </w:rPr>
              <w:fldChar w:fldCharType="begin"/>
            </w:r>
            <w:r>
              <w:rPr>
                <w:noProof/>
                <w:webHidden/>
              </w:rPr>
              <w:instrText xml:space="preserve"> PAGEREF _Toc238727920 \h </w:instrText>
            </w:r>
            <w:r>
              <w:rPr>
                <w:noProof/>
                <w:webHidden/>
              </w:rPr>
            </w:r>
            <w:r>
              <w:rPr>
                <w:noProof/>
                <w:webHidden/>
              </w:rPr>
              <w:fldChar w:fldCharType="separate"/>
            </w:r>
            <w:r>
              <w:rPr>
                <w:noProof/>
                <w:webHidden/>
              </w:rPr>
              <w:t>20</w:t>
            </w:r>
            <w:r>
              <w:rPr>
                <w:noProof/>
                <w:webHidden/>
              </w:rPr>
              <w:fldChar w:fldCharType="end"/>
            </w:r>
          </w:hyperlink>
        </w:p>
        <w:p w14:paraId="18CECD12" w14:textId="6599C650" w:rsidR="00C213EB" w:rsidRDefault="00C213EB">
          <w:pPr>
            <w:pStyle w:val="TOC2"/>
            <w:tabs>
              <w:tab w:val="right" w:leader="dot" w:pos="9350"/>
            </w:tabs>
            <w:rPr>
              <w:rFonts w:eastAsiaTheme="minorEastAsia"/>
              <w:noProof/>
            </w:rPr>
          </w:pPr>
          <w:hyperlink w:anchor="_Toc238727921" w:history="1">
            <w:r w:rsidRPr="00007733">
              <w:rPr>
                <w:rStyle w:val="Hyperlink"/>
                <w:rFonts w:ascii="Calibri" w:eastAsia="Times New Roman" w:hAnsi="Calibri" w:cs="Calibri"/>
                <w:noProof/>
              </w:rPr>
              <w:t>Campus Daily Crime Logs</w:t>
            </w:r>
            <w:r>
              <w:rPr>
                <w:noProof/>
                <w:webHidden/>
              </w:rPr>
              <w:tab/>
            </w:r>
            <w:r>
              <w:rPr>
                <w:noProof/>
                <w:webHidden/>
              </w:rPr>
              <w:fldChar w:fldCharType="begin"/>
            </w:r>
            <w:r>
              <w:rPr>
                <w:noProof/>
                <w:webHidden/>
              </w:rPr>
              <w:instrText xml:space="preserve"> PAGEREF _Toc238727921 \h </w:instrText>
            </w:r>
            <w:r>
              <w:rPr>
                <w:noProof/>
                <w:webHidden/>
              </w:rPr>
            </w:r>
            <w:r>
              <w:rPr>
                <w:noProof/>
                <w:webHidden/>
              </w:rPr>
              <w:fldChar w:fldCharType="separate"/>
            </w:r>
            <w:r>
              <w:rPr>
                <w:noProof/>
                <w:webHidden/>
              </w:rPr>
              <w:t>20</w:t>
            </w:r>
            <w:r>
              <w:rPr>
                <w:noProof/>
                <w:webHidden/>
              </w:rPr>
              <w:fldChar w:fldCharType="end"/>
            </w:r>
          </w:hyperlink>
        </w:p>
        <w:p w14:paraId="509DFA23" w14:textId="2B8D1073" w:rsidR="00C213EB" w:rsidRDefault="00C213EB">
          <w:pPr>
            <w:pStyle w:val="TOC3"/>
            <w:tabs>
              <w:tab w:val="right" w:leader="dot" w:pos="9350"/>
            </w:tabs>
            <w:rPr>
              <w:rFonts w:eastAsiaTheme="minorEastAsia"/>
              <w:noProof/>
            </w:rPr>
          </w:pPr>
          <w:hyperlink w:anchor="_Toc238727922"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_Toc238727922 \h </w:instrText>
            </w:r>
            <w:r>
              <w:rPr>
                <w:noProof/>
                <w:webHidden/>
              </w:rPr>
            </w:r>
            <w:r>
              <w:rPr>
                <w:noProof/>
                <w:webHidden/>
              </w:rPr>
              <w:fldChar w:fldCharType="separate"/>
            </w:r>
            <w:r>
              <w:rPr>
                <w:noProof/>
                <w:webHidden/>
              </w:rPr>
              <w:t>20</w:t>
            </w:r>
            <w:r>
              <w:rPr>
                <w:noProof/>
                <w:webHidden/>
              </w:rPr>
              <w:fldChar w:fldCharType="end"/>
            </w:r>
          </w:hyperlink>
        </w:p>
        <w:p w14:paraId="5791FF4F" w14:textId="3345EA1F" w:rsidR="00C213EB" w:rsidRDefault="00C213EB">
          <w:pPr>
            <w:pStyle w:val="TOC3"/>
            <w:tabs>
              <w:tab w:val="right" w:leader="dot" w:pos="9350"/>
            </w:tabs>
            <w:rPr>
              <w:rFonts w:eastAsiaTheme="minorEastAsia"/>
              <w:noProof/>
            </w:rPr>
          </w:pPr>
          <w:hyperlink w:anchor="_Toc238727923"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_Toc238727923 \h </w:instrText>
            </w:r>
            <w:r>
              <w:rPr>
                <w:noProof/>
                <w:webHidden/>
              </w:rPr>
            </w:r>
            <w:r>
              <w:rPr>
                <w:noProof/>
                <w:webHidden/>
              </w:rPr>
              <w:fldChar w:fldCharType="separate"/>
            </w:r>
            <w:r>
              <w:rPr>
                <w:noProof/>
                <w:webHidden/>
              </w:rPr>
              <w:t>20</w:t>
            </w:r>
            <w:r>
              <w:rPr>
                <w:noProof/>
                <w:webHidden/>
              </w:rPr>
              <w:fldChar w:fldCharType="end"/>
            </w:r>
          </w:hyperlink>
        </w:p>
        <w:p w14:paraId="16FC5770" w14:textId="7F319103" w:rsidR="00C213EB" w:rsidRDefault="00C213EB">
          <w:pPr>
            <w:pStyle w:val="TOC3"/>
            <w:tabs>
              <w:tab w:val="right" w:leader="dot" w:pos="9350"/>
            </w:tabs>
            <w:rPr>
              <w:rFonts w:eastAsiaTheme="minorEastAsia"/>
              <w:noProof/>
            </w:rPr>
          </w:pPr>
          <w:hyperlink w:anchor="_Toc238727924"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_Toc238727924 \h </w:instrText>
            </w:r>
            <w:r>
              <w:rPr>
                <w:noProof/>
                <w:webHidden/>
              </w:rPr>
            </w:r>
            <w:r>
              <w:rPr>
                <w:noProof/>
                <w:webHidden/>
              </w:rPr>
              <w:fldChar w:fldCharType="separate"/>
            </w:r>
            <w:r>
              <w:rPr>
                <w:noProof/>
                <w:webHidden/>
              </w:rPr>
              <w:t>20</w:t>
            </w:r>
            <w:r>
              <w:rPr>
                <w:noProof/>
                <w:webHidden/>
              </w:rPr>
              <w:fldChar w:fldCharType="end"/>
            </w:r>
          </w:hyperlink>
        </w:p>
        <w:p w14:paraId="69B32014" w14:textId="0FA0960D" w:rsidR="00C213EB" w:rsidRDefault="00C213EB">
          <w:pPr>
            <w:pStyle w:val="TOC3"/>
            <w:tabs>
              <w:tab w:val="right" w:leader="dot" w:pos="9350"/>
            </w:tabs>
            <w:rPr>
              <w:rFonts w:eastAsiaTheme="minorEastAsia"/>
              <w:noProof/>
            </w:rPr>
          </w:pPr>
          <w:hyperlink w:anchor="_Toc238727925"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_Toc238727925 \h </w:instrText>
            </w:r>
            <w:r>
              <w:rPr>
                <w:noProof/>
                <w:webHidden/>
              </w:rPr>
            </w:r>
            <w:r>
              <w:rPr>
                <w:noProof/>
                <w:webHidden/>
              </w:rPr>
              <w:fldChar w:fldCharType="separate"/>
            </w:r>
            <w:r>
              <w:rPr>
                <w:noProof/>
                <w:webHidden/>
              </w:rPr>
              <w:t>21</w:t>
            </w:r>
            <w:r>
              <w:rPr>
                <w:noProof/>
                <w:webHidden/>
              </w:rPr>
              <w:fldChar w:fldCharType="end"/>
            </w:r>
          </w:hyperlink>
        </w:p>
        <w:p w14:paraId="17E2888B" w14:textId="5D6241B8" w:rsidR="00C213EB" w:rsidRDefault="00C213EB">
          <w:pPr>
            <w:pStyle w:val="TOC2"/>
            <w:tabs>
              <w:tab w:val="right" w:leader="dot" w:pos="9350"/>
            </w:tabs>
            <w:rPr>
              <w:rFonts w:eastAsiaTheme="minorEastAsia"/>
              <w:noProof/>
            </w:rPr>
          </w:pPr>
          <w:hyperlink w:anchor="_Toc238727926" w:history="1">
            <w:r w:rsidRPr="00007733">
              <w:rPr>
                <w:rStyle w:val="Hyperlink"/>
                <w:rFonts w:ascii="Calibri" w:eastAsia="Times New Roman" w:hAnsi="Calibri" w:cs="Calibri"/>
                <w:noProof/>
              </w:rPr>
              <w:t>MSU CARE Program</w:t>
            </w:r>
            <w:r>
              <w:rPr>
                <w:noProof/>
                <w:webHidden/>
              </w:rPr>
              <w:tab/>
            </w:r>
            <w:r>
              <w:rPr>
                <w:noProof/>
                <w:webHidden/>
              </w:rPr>
              <w:fldChar w:fldCharType="begin"/>
            </w:r>
            <w:r>
              <w:rPr>
                <w:noProof/>
                <w:webHidden/>
              </w:rPr>
              <w:instrText xml:space="preserve"> PAGEREF _Toc238727926 \h </w:instrText>
            </w:r>
            <w:r>
              <w:rPr>
                <w:noProof/>
                <w:webHidden/>
              </w:rPr>
            </w:r>
            <w:r>
              <w:rPr>
                <w:noProof/>
                <w:webHidden/>
              </w:rPr>
              <w:fldChar w:fldCharType="separate"/>
            </w:r>
            <w:r>
              <w:rPr>
                <w:noProof/>
                <w:webHidden/>
              </w:rPr>
              <w:t>21</w:t>
            </w:r>
            <w:r>
              <w:rPr>
                <w:noProof/>
                <w:webHidden/>
              </w:rPr>
              <w:fldChar w:fldCharType="end"/>
            </w:r>
          </w:hyperlink>
        </w:p>
        <w:p w14:paraId="689CF7D6" w14:textId="5619D810" w:rsidR="00C213EB" w:rsidRDefault="00C213EB">
          <w:pPr>
            <w:pStyle w:val="TOC3"/>
            <w:tabs>
              <w:tab w:val="right" w:leader="dot" w:pos="9350"/>
            </w:tabs>
            <w:rPr>
              <w:rFonts w:eastAsiaTheme="minorEastAsia"/>
              <w:noProof/>
            </w:rPr>
          </w:pPr>
          <w:hyperlink w:anchor="_Toc238727927" w:history="1">
            <w:r w:rsidRPr="00007733">
              <w:rPr>
                <w:rStyle w:val="Hyperlink"/>
                <w:rFonts w:ascii="Calibri" w:hAnsi="Calibri" w:cs="Calibri"/>
                <w:noProof/>
              </w:rPr>
              <w:t>What if I am Concerned About Someone?</w:t>
            </w:r>
            <w:r>
              <w:rPr>
                <w:noProof/>
                <w:webHidden/>
              </w:rPr>
              <w:tab/>
            </w:r>
            <w:r>
              <w:rPr>
                <w:noProof/>
                <w:webHidden/>
              </w:rPr>
              <w:fldChar w:fldCharType="begin"/>
            </w:r>
            <w:r>
              <w:rPr>
                <w:noProof/>
                <w:webHidden/>
              </w:rPr>
              <w:instrText xml:space="preserve"> PAGEREF _Toc238727927 \h </w:instrText>
            </w:r>
            <w:r>
              <w:rPr>
                <w:noProof/>
                <w:webHidden/>
              </w:rPr>
            </w:r>
            <w:r>
              <w:rPr>
                <w:noProof/>
                <w:webHidden/>
              </w:rPr>
              <w:fldChar w:fldCharType="separate"/>
            </w:r>
            <w:r>
              <w:rPr>
                <w:noProof/>
                <w:webHidden/>
              </w:rPr>
              <w:t>21</w:t>
            </w:r>
            <w:r>
              <w:rPr>
                <w:noProof/>
                <w:webHidden/>
              </w:rPr>
              <w:fldChar w:fldCharType="end"/>
            </w:r>
          </w:hyperlink>
        </w:p>
        <w:p w14:paraId="68DCC78C" w14:textId="0939B9F0" w:rsidR="00C213EB" w:rsidRDefault="00C213EB">
          <w:pPr>
            <w:pStyle w:val="TOC3"/>
            <w:tabs>
              <w:tab w:val="right" w:leader="dot" w:pos="9350"/>
            </w:tabs>
            <w:rPr>
              <w:rFonts w:eastAsiaTheme="minorEastAsia"/>
              <w:noProof/>
            </w:rPr>
          </w:pPr>
          <w:hyperlink w:anchor="_Toc238727928" w:history="1">
            <w:r w:rsidRPr="00007733">
              <w:rPr>
                <w:rStyle w:val="Hyperlink"/>
                <w:rFonts w:ascii="Calibri" w:hAnsi="Calibri" w:cs="Calibri"/>
                <w:noProof/>
              </w:rPr>
              <w:t>Guidelines for Intervention</w:t>
            </w:r>
            <w:r>
              <w:rPr>
                <w:noProof/>
                <w:webHidden/>
              </w:rPr>
              <w:tab/>
            </w:r>
            <w:r>
              <w:rPr>
                <w:noProof/>
                <w:webHidden/>
              </w:rPr>
              <w:fldChar w:fldCharType="begin"/>
            </w:r>
            <w:r>
              <w:rPr>
                <w:noProof/>
                <w:webHidden/>
              </w:rPr>
              <w:instrText xml:space="preserve"> PAGEREF _Toc238727928 \h </w:instrText>
            </w:r>
            <w:r>
              <w:rPr>
                <w:noProof/>
                <w:webHidden/>
              </w:rPr>
            </w:r>
            <w:r>
              <w:rPr>
                <w:noProof/>
                <w:webHidden/>
              </w:rPr>
              <w:fldChar w:fldCharType="separate"/>
            </w:r>
            <w:r>
              <w:rPr>
                <w:noProof/>
                <w:webHidden/>
              </w:rPr>
              <w:t>22</w:t>
            </w:r>
            <w:r>
              <w:rPr>
                <w:noProof/>
                <w:webHidden/>
              </w:rPr>
              <w:fldChar w:fldCharType="end"/>
            </w:r>
          </w:hyperlink>
        </w:p>
        <w:p w14:paraId="78E03AE5" w14:textId="1AA64F86" w:rsidR="00C213EB" w:rsidRDefault="00C213EB">
          <w:pPr>
            <w:pStyle w:val="TOC2"/>
            <w:tabs>
              <w:tab w:val="right" w:leader="dot" w:pos="9350"/>
            </w:tabs>
            <w:rPr>
              <w:rFonts w:eastAsiaTheme="minorEastAsia"/>
              <w:noProof/>
            </w:rPr>
          </w:pPr>
          <w:hyperlink w:anchor="_Toc238727929" w:history="1">
            <w:r w:rsidRPr="00007733">
              <w:rPr>
                <w:rStyle w:val="Hyperlink"/>
                <w:rFonts w:ascii="Calibri" w:eastAsia="Times New Roman" w:hAnsi="Calibri" w:cs="Calibri"/>
                <w:noProof/>
              </w:rPr>
              <w:t>Student Conduct Program</w:t>
            </w:r>
            <w:r>
              <w:rPr>
                <w:noProof/>
                <w:webHidden/>
              </w:rPr>
              <w:tab/>
            </w:r>
            <w:r>
              <w:rPr>
                <w:noProof/>
                <w:webHidden/>
              </w:rPr>
              <w:fldChar w:fldCharType="begin"/>
            </w:r>
            <w:r>
              <w:rPr>
                <w:noProof/>
                <w:webHidden/>
              </w:rPr>
              <w:instrText xml:space="preserve"> PAGEREF _Toc238727929 \h </w:instrText>
            </w:r>
            <w:r>
              <w:rPr>
                <w:noProof/>
                <w:webHidden/>
              </w:rPr>
            </w:r>
            <w:r>
              <w:rPr>
                <w:noProof/>
                <w:webHidden/>
              </w:rPr>
              <w:fldChar w:fldCharType="separate"/>
            </w:r>
            <w:r>
              <w:rPr>
                <w:noProof/>
                <w:webHidden/>
              </w:rPr>
              <w:t>22</w:t>
            </w:r>
            <w:r>
              <w:rPr>
                <w:noProof/>
                <w:webHidden/>
              </w:rPr>
              <w:fldChar w:fldCharType="end"/>
            </w:r>
          </w:hyperlink>
        </w:p>
        <w:p w14:paraId="4D4058C1" w14:textId="7B614A61" w:rsidR="00C213EB" w:rsidRDefault="00C213EB">
          <w:pPr>
            <w:pStyle w:val="TOC3"/>
            <w:tabs>
              <w:tab w:val="right" w:leader="dot" w:pos="9350"/>
            </w:tabs>
            <w:rPr>
              <w:rFonts w:eastAsiaTheme="minorEastAsia"/>
              <w:noProof/>
            </w:rPr>
          </w:pPr>
          <w:hyperlink w:anchor="_Toc238727930" w:history="1">
            <w:r w:rsidRPr="00007733">
              <w:rPr>
                <w:rStyle w:val="Hyperlink"/>
                <w:rFonts w:ascii="Calibri" w:hAnsi="Calibri" w:cs="Calibri"/>
                <w:noProof/>
              </w:rPr>
              <w:t>Student Conduct Hearings</w:t>
            </w:r>
            <w:r>
              <w:rPr>
                <w:noProof/>
                <w:webHidden/>
              </w:rPr>
              <w:tab/>
            </w:r>
            <w:r>
              <w:rPr>
                <w:noProof/>
                <w:webHidden/>
              </w:rPr>
              <w:fldChar w:fldCharType="begin"/>
            </w:r>
            <w:r>
              <w:rPr>
                <w:noProof/>
                <w:webHidden/>
              </w:rPr>
              <w:instrText xml:space="preserve"> PAGEREF _Toc238727930 \h </w:instrText>
            </w:r>
            <w:r>
              <w:rPr>
                <w:noProof/>
                <w:webHidden/>
              </w:rPr>
            </w:r>
            <w:r>
              <w:rPr>
                <w:noProof/>
                <w:webHidden/>
              </w:rPr>
              <w:fldChar w:fldCharType="separate"/>
            </w:r>
            <w:r>
              <w:rPr>
                <w:noProof/>
                <w:webHidden/>
              </w:rPr>
              <w:t>23</w:t>
            </w:r>
            <w:r>
              <w:rPr>
                <w:noProof/>
                <w:webHidden/>
              </w:rPr>
              <w:fldChar w:fldCharType="end"/>
            </w:r>
          </w:hyperlink>
        </w:p>
        <w:p w14:paraId="3899BDCE" w14:textId="71B933F8" w:rsidR="00C213EB" w:rsidRDefault="00C213EB">
          <w:pPr>
            <w:pStyle w:val="TOC3"/>
            <w:tabs>
              <w:tab w:val="right" w:leader="dot" w:pos="9350"/>
            </w:tabs>
            <w:rPr>
              <w:rFonts w:eastAsiaTheme="minorEastAsia"/>
              <w:noProof/>
            </w:rPr>
          </w:pPr>
          <w:hyperlink w:anchor="_Toc238727931" w:history="1">
            <w:r w:rsidRPr="00007733">
              <w:rPr>
                <w:rStyle w:val="Hyperlink"/>
                <w:rFonts w:ascii="Calibri" w:hAnsi="Calibri" w:cs="Calibri"/>
                <w:noProof/>
              </w:rPr>
              <w:t>Student Conduct Sanctions</w:t>
            </w:r>
            <w:r>
              <w:rPr>
                <w:noProof/>
                <w:webHidden/>
              </w:rPr>
              <w:tab/>
            </w:r>
            <w:r>
              <w:rPr>
                <w:noProof/>
                <w:webHidden/>
              </w:rPr>
              <w:fldChar w:fldCharType="begin"/>
            </w:r>
            <w:r>
              <w:rPr>
                <w:noProof/>
                <w:webHidden/>
              </w:rPr>
              <w:instrText xml:space="preserve"> PAGEREF _Toc238727931 \h </w:instrText>
            </w:r>
            <w:r>
              <w:rPr>
                <w:noProof/>
                <w:webHidden/>
              </w:rPr>
            </w:r>
            <w:r>
              <w:rPr>
                <w:noProof/>
                <w:webHidden/>
              </w:rPr>
              <w:fldChar w:fldCharType="separate"/>
            </w:r>
            <w:r>
              <w:rPr>
                <w:noProof/>
                <w:webHidden/>
              </w:rPr>
              <w:t>23</w:t>
            </w:r>
            <w:r>
              <w:rPr>
                <w:noProof/>
                <w:webHidden/>
              </w:rPr>
              <w:fldChar w:fldCharType="end"/>
            </w:r>
          </w:hyperlink>
        </w:p>
        <w:p w14:paraId="7D134B91" w14:textId="00332738" w:rsidR="00C213EB" w:rsidRDefault="00C213EB">
          <w:pPr>
            <w:pStyle w:val="TOC3"/>
            <w:tabs>
              <w:tab w:val="right" w:leader="dot" w:pos="9350"/>
            </w:tabs>
            <w:rPr>
              <w:rFonts w:eastAsiaTheme="minorEastAsia"/>
              <w:noProof/>
            </w:rPr>
          </w:pPr>
          <w:hyperlink w:anchor="_Toc238727932" w:history="1">
            <w:r w:rsidRPr="00007733">
              <w:rPr>
                <w:rStyle w:val="Hyperlink"/>
                <w:rFonts w:ascii="Calibri" w:hAnsi="Calibri" w:cs="Calibri"/>
                <w:noProof/>
              </w:rPr>
              <w:t>(HEOA) Notification to Victims of Crimes of Violence</w:t>
            </w:r>
            <w:r>
              <w:rPr>
                <w:noProof/>
                <w:webHidden/>
              </w:rPr>
              <w:tab/>
            </w:r>
            <w:r>
              <w:rPr>
                <w:noProof/>
                <w:webHidden/>
              </w:rPr>
              <w:fldChar w:fldCharType="begin"/>
            </w:r>
            <w:r>
              <w:rPr>
                <w:noProof/>
                <w:webHidden/>
              </w:rPr>
              <w:instrText xml:space="preserve"> PAGEREF _Toc238727932 \h </w:instrText>
            </w:r>
            <w:r>
              <w:rPr>
                <w:noProof/>
                <w:webHidden/>
              </w:rPr>
            </w:r>
            <w:r>
              <w:rPr>
                <w:noProof/>
                <w:webHidden/>
              </w:rPr>
              <w:fldChar w:fldCharType="separate"/>
            </w:r>
            <w:r>
              <w:rPr>
                <w:noProof/>
                <w:webHidden/>
              </w:rPr>
              <w:t>23</w:t>
            </w:r>
            <w:r>
              <w:rPr>
                <w:noProof/>
                <w:webHidden/>
              </w:rPr>
              <w:fldChar w:fldCharType="end"/>
            </w:r>
          </w:hyperlink>
        </w:p>
        <w:p w14:paraId="684701AB" w14:textId="1A144E5E" w:rsidR="00C213EB" w:rsidRDefault="00C213EB">
          <w:pPr>
            <w:pStyle w:val="TOC2"/>
            <w:tabs>
              <w:tab w:val="right" w:leader="dot" w:pos="9350"/>
            </w:tabs>
            <w:rPr>
              <w:rFonts w:eastAsiaTheme="minorEastAsia"/>
              <w:noProof/>
            </w:rPr>
          </w:pPr>
          <w:hyperlink w:anchor="_Toc238727933" w:history="1">
            <w:r w:rsidRPr="00007733">
              <w:rPr>
                <w:rStyle w:val="Hyperlink"/>
                <w:rFonts w:ascii="Calibri" w:eastAsia="Times New Roman" w:hAnsi="Calibri" w:cs="Calibri"/>
                <w:noProof/>
              </w:rPr>
              <w:t>Additional Campus Safety &amp; Security Programs</w:t>
            </w:r>
            <w:r>
              <w:rPr>
                <w:noProof/>
                <w:webHidden/>
              </w:rPr>
              <w:tab/>
            </w:r>
            <w:r>
              <w:rPr>
                <w:noProof/>
                <w:webHidden/>
              </w:rPr>
              <w:fldChar w:fldCharType="begin"/>
            </w:r>
            <w:r>
              <w:rPr>
                <w:noProof/>
                <w:webHidden/>
              </w:rPr>
              <w:instrText xml:space="preserve"> PAGEREF _Toc238727933 \h </w:instrText>
            </w:r>
            <w:r>
              <w:rPr>
                <w:noProof/>
                <w:webHidden/>
              </w:rPr>
            </w:r>
            <w:r>
              <w:rPr>
                <w:noProof/>
                <w:webHidden/>
              </w:rPr>
              <w:fldChar w:fldCharType="separate"/>
            </w:r>
            <w:r>
              <w:rPr>
                <w:noProof/>
                <w:webHidden/>
              </w:rPr>
              <w:t>24</w:t>
            </w:r>
            <w:r>
              <w:rPr>
                <w:noProof/>
                <w:webHidden/>
              </w:rPr>
              <w:fldChar w:fldCharType="end"/>
            </w:r>
          </w:hyperlink>
        </w:p>
        <w:p w14:paraId="0717F10A" w14:textId="19ACD2BC" w:rsidR="00C213EB" w:rsidRDefault="00C213EB">
          <w:pPr>
            <w:pStyle w:val="TOC3"/>
            <w:tabs>
              <w:tab w:val="right" w:leader="dot" w:pos="9350"/>
            </w:tabs>
            <w:rPr>
              <w:rFonts w:eastAsiaTheme="minorEastAsia"/>
              <w:noProof/>
            </w:rPr>
          </w:pPr>
          <w:hyperlink w:anchor="_Toc238727934" w:history="1">
            <w:r w:rsidRPr="00007733">
              <w:rPr>
                <w:rStyle w:val="Hyperlink"/>
                <w:rFonts w:ascii="Calibri" w:hAnsi="Calibri" w:cs="Calibri"/>
                <w:noProof/>
              </w:rPr>
              <w:t>Faculty Programming</w:t>
            </w:r>
            <w:r>
              <w:rPr>
                <w:noProof/>
                <w:webHidden/>
              </w:rPr>
              <w:tab/>
            </w:r>
            <w:r>
              <w:rPr>
                <w:noProof/>
                <w:webHidden/>
              </w:rPr>
              <w:fldChar w:fldCharType="begin"/>
            </w:r>
            <w:r>
              <w:rPr>
                <w:noProof/>
                <w:webHidden/>
              </w:rPr>
              <w:instrText xml:space="preserve"> PAGEREF _Toc238727934 \h </w:instrText>
            </w:r>
            <w:r>
              <w:rPr>
                <w:noProof/>
                <w:webHidden/>
              </w:rPr>
            </w:r>
            <w:r>
              <w:rPr>
                <w:noProof/>
                <w:webHidden/>
              </w:rPr>
              <w:fldChar w:fldCharType="separate"/>
            </w:r>
            <w:r>
              <w:rPr>
                <w:noProof/>
                <w:webHidden/>
              </w:rPr>
              <w:t>24</w:t>
            </w:r>
            <w:r>
              <w:rPr>
                <w:noProof/>
                <w:webHidden/>
              </w:rPr>
              <w:fldChar w:fldCharType="end"/>
            </w:r>
          </w:hyperlink>
        </w:p>
        <w:p w14:paraId="3C86C009" w14:textId="7BBDD5B9" w:rsidR="00C213EB" w:rsidRDefault="00C213EB">
          <w:pPr>
            <w:pStyle w:val="TOC2"/>
            <w:tabs>
              <w:tab w:val="right" w:leader="dot" w:pos="9350"/>
            </w:tabs>
            <w:rPr>
              <w:rFonts w:eastAsiaTheme="minorEastAsia"/>
              <w:noProof/>
            </w:rPr>
          </w:pPr>
          <w:hyperlink w:anchor="_Toc238727935" w:history="1">
            <w:r w:rsidRPr="00007733">
              <w:rPr>
                <w:rStyle w:val="Hyperlink"/>
                <w:rFonts w:ascii="Calibri" w:eastAsia="Times New Roman" w:hAnsi="Calibri" w:cs="Calibri"/>
                <w:noProof/>
              </w:rPr>
              <w:t>Emergency Green Light Telephones</w:t>
            </w:r>
            <w:r>
              <w:rPr>
                <w:noProof/>
                <w:webHidden/>
              </w:rPr>
              <w:tab/>
            </w:r>
            <w:r>
              <w:rPr>
                <w:noProof/>
                <w:webHidden/>
              </w:rPr>
              <w:fldChar w:fldCharType="begin"/>
            </w:r>
            <w:r>
              <w:rPr>
                <w:noProof/>
                <w:webHidden/>
              </w:rPr>
              <w:instrText xml:space="preserve"> PAGEREF _Toc238727935 \h </w:instrText>
            </w:r>
            <w:r>
              <w:rPr>
                <w:noProof/>
                <w:webHidden/>
              </w:rPr>
            </w:r>
            <w:r>
              <w:rPr>
                <w:noProof/>
                <w:webHidden/>
              </w:rPr>
              <w:fldChar w:fldCharType="separate"/>
            </w:r>
            <w:r>
              <w:rPr>
                <w:noProof/>
                <w:webHidden/>
              </w:rPr>
              <w:t>24</w:t>
            </w:r>
            <w:r>
              <w:rPr>
                <w:noProof/>
                <w:webHidden/>
              </w:rPr>
              <w:fldChar w:fldCharType="end"/>
            </w:r>
          </w:hyperlink>
        </w:p>
        <w:p w14:paraId="1881E3FA" w14:textId="3C0472D4" w:rsidR="00C213EB" w:rsidRDefault="00C213EB">
          <w:pPr>
            <w:pStyle w:val="TOC3"/>
            <w:tabs>
              <w:tab w:val="right" w:leader="dot" w:pos="9350"/>
            </w:tabs>
            <w:rPr>
              <w:rFonts w:eastAsiaTheme="minorEastAsia"/>
              <w:noProof/>
            </w:rPr>
          </w:pPr>
          <w:hyperlink w:anchor="_Toc238727936"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_Toc238727936 \h </w:instrText>
            </w:r>
            <w:r>
              <w:rPr>
                <w:noProof/>
                <w:webHidden/>
              </w:rPr>
            </w:r>
            <w:r>
              <w:rPr>
                <w:noProof/>
                <w:webHidden/>
              </w:rPr>
              <w:fldChar w:fldCharType="separate"/>
            </w:r>
            <w:r>
              <w:rPr>
                <w:noProof/>
                <w:webHidden/>
              </w:rPr>
              <w:t>24</w:t>
            </w:r>
            <w:r>
              <w:rPr>
                <w:noProof/>
                <w:webHidden/>
              </w:rPr>
              <w:fldChar w:fldCharType="end"/>
            </w:r>
          </w:hyperlink>
        </w:p>
        <w:p w14:paraId="4A13A4F8" w14:textId="0E39B9D9" w:rsidR="00C213EB" w:rsidRDefault="00C213EB">
          <w:pPr>
            <w:pStyle w:val="TOC2"/>
            <w:tabs>
              <w:tab w:val="right" w:leader="dot" w:pos="9350"/>
            </w:tabs>
            <w:rPr>
              <w:rFonts w:eastAsiaTheme="minorEastAsia"/>
              <w:noProof/>
            </w:rPr>
          </w:pPr>
          <w:hyperlink w:anchor="_Toc238727937" w:history="1">
            <w:r w:rsidRPr="00007733">
              <w:rPr>
                <w:rStyle w:val="Hyperlink"/>
                <w:rFonts w:ascii="Calibri" w:eastAsia="Times New Roman" w:hAnsi="Calibri" w:cs="Calibri"/>
                <w:noProof/>
              </w:rPr>
              <w:t>Security and access to campus facilities</w:t>
            </w:r>
            <w:r>
              <w:rPr>
                <w:noProof/>
                <w:webHidden/>
              </w:rPr>
              <w:tab/>
            </w:r>
            <w:r>
              <w:rPr>
                <w:noProof/>
                <w:webHidden/>
              </w:rPr>
              <w:fldChar w:fldCharType="begin"/>
            </w:r>
            <w:r>
              <w:rPr>
                <w:noProof/>
                <w:webHidden/>
              </w:rPr>
              <w:instrText xml:space="preserve"> PAGEREF _Toc238727937 \h </w:instrText>
            </w:r>
            <w:r>
              <w:rPr>
                <w:noProof/>
                <w:webHidden/>
              </w:rPr>
            </w:r>
            <w:r>
              <w:rPr>
                <w:noProof/>
                <w:webHidden/>
              </w:rPr>
              <w:fldChar w:fldCharType="separate"/>
            </w:r>
            <w:r>
              <w:rPr>
                <w:noProof/>
                <w:webHidden/>
              </w:rPr>
              <w:t>24</w:t>
            </w:r>
            <w:r>
              <w:rPr>
                <w:noProof/>
                <w:webHidden/>
              </w:rPr>
              <w:fldChar w:fldCharType="end"/>
            </w:r>
          </w:hyperlink>
        </w:p>
        <w:p w14:paraId="6EAC8BF1" w14:textId="017818F8" w:rsidR="00C213EB" w:rsidRDefault="00C213EB">
          <w:pPr>
            <w:pStyle w:val="TOC3"/>
            <w:tabs>
              <w:tab w:val="right" w:leader="dot" w:pos="9350"/>
            </w:tabs>
            <w:rPr>
              <w:rFonts w:eastAsiaTheme="minorEastAsia"/>
              <w:noProof/>
            </w:rPr>
          </w:pPr>
          <w:hyperlink w:anchor="_Toc238727938"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_Toc238727938 \h </w:instrText>
            </w:r>
            <w:r>
              <w:rPr>
                <w:noProof/>
                <w:webHidden/>
              </w:rPr>
            </w:r>
            <w:r>
              <w:rPr>
                <w:noProof/>
                <w:webHidden/>
              </w:rPr>
              <w:fldChar w:fldCharType="separate"/>
            </w:r>
            <w:r>
              <w:rPr>
                <w:noProof/>
                <w:webHidden/>
              </w:rPr>
              <w:t>24</w:t>
            </w:r>
            <w:r>
              <w:rPr>
                <w:noProof/>
                <w:webHidden/>
              </w:rPr>
              <w:fldChar w:fldCharType="end"/>
            </w:r>
          </w:hyperlink>
        </w:p>
        <w:p w14:paraId="6C819230" w14:textId="1C197354" w:rsidR="00C213EB" w:rsidRDefault="00C213EB">
          <w:pPr>
            <w:pStyle w:val="TOC3"/>
            <w:tabs>
              <w:tab w:val="right" w:leader="dot" w:pos="9350"/>
            </w:tabs>
            <w:rPr>
              <w:rFonts w:eastAsiaTheme="minorEastAsia"/>
              <w:noProof/>
            </w:rPr>
          </w:pPr>
          <w:hyperlink w:anchor="_Toc238727939"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_Toc238727939 \h </w:instrText>
            </w:r>
            <w:r>
              <w:rPr>
                <w:noProof/>
                <w:webHidden/>
              </w:rPr>
            </w:r>
            <w:r>
              <w:rPr>
                <w:noProof/>
                <w:webHidden/>
              </w:rPr>
              <w:fldChar w:fldCharType="separate"/>
            </w:r>
            <w:r>
              <w:rPr>
                <w:noProof/>
                <w:webHidden/>
              </w:rPr>
              <w:t>24</w:t>
            </w:r>
            <w:r>
              <w:rPr>
                <w:noProof/>
                <w:webHidden/>
              </w:rPr>
              <w:fldChar w:fldCharType="end"/>
            </w:r>
          </w:hyperlink>
        </w:p>
        <w:p w14:paraId="41D21C2C" w14:textId="5AECB403" w:rsidR="00C213EB" w:rsidRDefault="00C213EB">
          <w:pPr>
            <w:pStyle w:val="TOC3"/>
            <w:tabs>
              <w:tab w:val="right" w:leader="dot" w:pos="9350"/>
            </w:tabs>
            <w:rPr>
              <w:rFonts w:eastAsiaTheme="minorEastAsia"/>
              <w:noProof/>
            </w:rPr>
          </w:pPr>
          <w:hyperlink w:anchor="_Toc238727940"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_Toc238727940 \h </w:instrText>
            </w:r>
            <w:r>
              <w:rPr>
                <w:noProof/>
                <w:webHidden/>
              </w:rPr>
            </w:r>
            <w:r>
              <w:rPr>
                <w:noProof/>
                <w:webHidden/>
              </w:rPr>
              <w:fldChar w:fldCharType="separate"/>
            </w:r>
            <w:r>
              <w:rPr>
                <w:noProof/>
                <w:webHidden/>
              </w:rPr>
              <w:t>25</w:t>
            </w:r>
            <w:r>
              <w:rPr>
                <w:noProof/>
                <w:webHidden/>
              </w:rPr>
              <w:fldChar w:fldCharType="end"/>
            </w:r>
          </w:hyperlink>
        </w:p>
        <w:p w14:paraId="348F8AA5" w14:textId="5D1AFD51" w:rsidR="00C213EB" w:rsidRDefault="00C213EB">
          <w:pPr>
            <w:pStyle w:val="TOC3"/>
            <w:tabs>
              <w:tab w:val="right" w:leader="dot" w:pos="9350"/>
            </w:tabs>
            <w:rPr>
              <w:rFonts w:eastAsiaTheme="minorEastAsia"/>
              <w:noProof/>
            </w:rPr>
          </w:pPr>
          <w:hyperlink w:anchor="_Toc238727941"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_Toc238727941 \h </w:instrText>
            </w:r>
            <w:r>
              <w:rPr>
                <w:noProof/>
                <w:webHidden/>
              </w:rPr>
            </w:r>
            <w:r>
              <w:rPr>
                <w:noProof/>
                <w:webHidden/>
              </w:rPr>
              <w:fldChar w:fldCharType="separate"/>
            </w:r>
            <w:r>
              <w:rPr>
                <w:noProof/>
                <w:webHidden/>
              </w:rPr>
              <w:t>25</w:t>
            </w:r>
            <w:r>
              <w:rPr>
                <w:noProof/>
                <w:webHidden/>
              </w:rPr>
              <w:fldChar w:fldCharType="end"/>
            </w:r>
          </w:hyperlink>
        </w:p>
        <w:p w14:paraId="01C69A70" w14:textId="734809A6" w:rsidR="00C213EB" w:rsidRDefault="00C213EB">
          <w:pPr>
            <w:pStyle w:val="TOC2"/>
            <w:tabs>
              <w:tab w:val="right" w:leader="dot" w:pos="9350"/>
            </w:tabs>
            <w:rPr>
              <w:rFonts w:eastAsiaTheme="minorEastAsia"/>
              <w:noProof/>
            </w:rPr>
          </w:pPr>
          <w:hyperlink w:anchor="_Toc238727942" w:history="1">
            <w:r w:rsidRPr="00007733">
              <w:rPr>
                <w:rStyle w:val="Hyperlink"/>
                <w:rFonts w:ascii="Calibri" w:eastAsia="Times New Roman" w:hAnsi="Calibri" w:cs="Calibri"/>
                <w:noProof/>
              </w:rPr>
              <w:t>Maintenance of Campus Facilities</w:t>
            </w:r>
            <w:r>
              <w:rPr>
                <w:noProof/>
                <w:webHidden/>
              </w:rPr>
              <w:tab/>
            </w:r>
            <w:r>
              <w:rPr>
                <w:noProof/>
                <w:webHidden/>
              </w:rPr>
              <w:fldChar w:fldCharType="begin"/>
            </w:r>
            <w:r>
              <w:rPr>
                <w:noProof/>
                <w:webHidden/>
              </w:rPr>
              <w:instrText xml:space="preserve"> PAGEREF _Toc238727942 \h </w:instrText>
            </w:r>
            <w:r>
              <w:rPr>
                <w:noProof/>
                <w:webHidden/>
              </w:rPr>
            </w:r>
            <w:r>
              <w:rPr>
                <w:noProof/>
                <w:webHidden/>
              </w:rPr>
              <w:fldChar w:fldCharType="separate"/>
            </w:r>
            <w:r>
              <w:rPr>
                <w:noProof/>
                <w:webHidden/>
              </w:rPr>
              <w:t>26</w:t>
            </w:r>
            <w:r>
              <w:rPr>
                <w:noProof/>
                <w:webHidden/>
              </w:rPr>
              <w:fldChar w:fldCharType="end"/>
            </w:r>
          </w:hyperlink>
        </w:p>
        <w:p w14:paraId="3B1F5A88" w14:textId="7CECE549" w:rsidR="00C213EB" w:rsidRDefault="00C213EB">
          <w:pPr>
            <w:pStyle w:val="TOC3"/>
            <w:tabs>
              <w:tab w:val="right" w:leader="dot" w:pos="9350"/>
            </w:tabs>
            <w:rPr>
              <w:rFonts w:eastAsiaTheme="minorEastAsia"/>
              <w:noProof/>
            </w:rPr>
          </w:pPr>
          <w:hyperlink w:anchor="_Toc238727943"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_Toc238727943 \h </w:instrText>
            </w:r>
            <w:r>
              <w:rPr>
                <w:noProof/>
                <w:webHidden/>
              </w:rPr>
            </w:r>
            <w:r>
              <w:rPr>
                <w:noProof/>
                <w:webHidden/>
              </w:rPr>
              <w:fldChar w:fldCharType="separate"/>
            </w:r>
            <w:r>
              <w:rPr>
                <w:noProof/>
                <w:webHidden/>
              </w:rPr>
              <w:t>26</w:t>
            </w:r>
            <w:r>
              <w:rPr>
                <w:noProof/>
                <w:webHidden/>
              </w:rPr>
              <w:fldChar w:fldCharType="end"/>
            </w:r>
          </w:hyperlink>
        </w:p>
        <w:p w14:paraId="3CE0F4D1" w14:textId="558BB38A" w:rsidR="00C213EB" w:rsidRDefault="00C213EB">
          <w:pPr>
            <w:pStyle w:val="TOC3"/>
            <w:tabs>
              <w:tab w:val="right" w:leader="dot" w:pos="9350"/>
            </w:tabs>
            <w:rPr>
              <w:rFonts w:eastAsiaTheme="minorEastAsia"/>
              <w:noProof/>
            </w:rPr>
          </w:pPr>
          <w:hyperlink w:anchor="_Toc238727944"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_Toc238727944 \h </w:instrText>
            </w:r>
            <w:r>
              <w:rPr>
                <w:noProof/>
                <w:webHidden/>
              </w:rPr>
            </w:r>
            <w:r>
              <w:rPr>
                <w:noProof/>
                <w:webHidden/>
              </w:rPr>
              <w:fldChar w:fldCharType="separate"/>
            </w:r>
            <w:r>
              <w:rPr>
                <w:noProof/>
                <w:webHidden/>
              </w:rPr>
              <w:t>26</w:t>
            </w:r>
            <w:r>
              <w:rPr>
                <w:noProof/>
                <w:webHidden/>
              </w:rPr>
              <w:fldChar w:fldCharType="end"/>
            </w:r>
          </w:hyperlink>
        </w:p>
        <w:p w14:paraId="1D1CC581" w14:textId="4ABF5DF3" w:rsidR="00C213EB" w:rsidRDefault="00C213EB">
          <w:pPr>
            <w:pStyle w:val="TOC3"/>
            <w:tabs>
              <w:tab w:val="right" w:leader="dot" w:pos="9350"/>
            </w:tabs>
            <w:rPr>
              <w:rFonts w:eastAsiaTheme="minorEastAsia"/>
              <w:noProof/>
            </w:rPr>
          </w:pPr>
          <w:hyperlink w:anchor="_Toc238727945"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_Toc238727945 \h </w:instrText>
            </w:r>
            <w:r>
              <w:rPr>
                <w:noProof/>
                <w:webHidden/>
              </w:rPr>
            </w:r>
            <w:r>
              <w:rPr>
                <w:noProof/>
                <w:webHidden/>
              </w:rPr>
              <w:fldChar w:fldCharType="separate"/>
            </w:r>
            <w:r>
              <w:rPr>
                <w:noProof/>
                <w:webHidden/>
              </w:rPr>
              <w:t>26</w:t>
            </w:r>
            <w:r>
              <w:rPr>
                <w:noProof/>
                <w:webHidden/>
              </w:rPr>
              <w:fldChar w:fldCharType="end"/>
            </w:r>
          </w:hyperlink>
        </w:p>
        <w:p w14:paraId="73D19597" w14:textId="25F55536" w:rsidR="00C213EB" w:rsidRDefault="00C213EB">
          <w:pPr>
            <w:pStyle w:val="TOC3"/>
            <w:tabs>
              <w:tab w:val="right" w:leader="dot" w:pos="9350"/>
            </w:tabs>
            <w:rPr>
              <w:rFonts w:eastAsiaTheme="minorEastAsia"/>
              <w:noProof/>
            </w:rPr>
          </w:pPr>
          <w:hyperlink w:anchor="_Toc238727946"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_Toc238727946 \h </w:instrText>
            </w:r>
            <w:r>
              <w:rPr>
                <w:noProof/>
                <w:webHidden/>
              </w:rPr>
            </w:r>
            <w:r>
              <w:rPr>
                <w:noProof/>
                <w:webHidden/>
              </w:rPr>
              <w:fldChar w:fldCharType="separate"/>
            </w:r>
            <w:r>
              <w:rPr>
                <w:noProof/>
                <w:webHidden/>
              </w:rPr>
              <w:t>27</w:t>
            </w:r>
            <w:r>
              <w:rPr>
                <w:noProof/>
                <w:webHidden/>
              </w:rPr>
              <w:fldChar w:fldCharType="end"/>
            </w:r>
          </w:hyperlink>
        </w:p>
        <w:p w14:paraId="4A64B6BE" w14:textId="63E6BAEF" w:rsidR="00C213EB" w:rsidRDefault="00C213EB">
          <w:pPr>
            <w:pStyle w:val="TOC2"/>
            <w:tabs>
              <w:tab w:val="right" w:leader="dot" w:pos="9350"/>
            </w:tabs>
            <w:rPr>
              <w:rFonts w:eastAsiaTheme="minorEastAsia"/>
              <w:noProof/>
            </w:rPr>
          </w:pPr>
          <w:hyperlink w:anchor="_Toc238727947" w:history="1">
            <w:r w:rsidRPr="00007733">
              <w:rPr>
                <w:rStyle w:val="Hyperlink"/>
                <w:rFonts w:ascii="Calibri" w:hAnsi="Calibri" w:cs="Calibri"/>
                <w:noProof/>
              </w:rPr>
              <w:t>Emergency Communications</w:t>
            </w:r>
            <w:r>
              <w:rPr>
                <w:noProof/>
                <w:webHidden/>
              </w:rPr>
              <w:tab/>
            </w:r>
            <w:r>
              <w:rPr>
                <w:noProof/>
                <w:webHidden/>
              </w:rPr>
              <w:fldChar w:fldCharType="begin"/>
            </w:r>
            <w:r>
              <w:rPr>
                <w:noProof/>
                <w:webHidden/>
              </w:rPr>
              <w:instrText xml:space="preserve"> PAGEREF _Toc238727947 \h </w:instrText>
            </w:r>
            <w:r>
              <w:rPr>
                <w:noProof/>
                <w:webHidden/>
              </w:rPr>
            </w:r>
            <w:r>
              <w:rPr>
                <w:noProof/>
                <w:webHidden/>
              </w:rPr>
              <w:fldChar w:fldCharType="separate"/>
            </w:r>
            <w:r>
              <w:rPr>
                <w:noProof/>
                <w:webHidden/>
              </w:rPr>
              <w:t>27</w:t>
            </w:r>
            <w:r>
              <w:rPr>
                <w:noProof/>
                <w:webHidden/>
              </w:rPr>
              <w:fldChar w:fldCharType="end"/>
            </w:r>
          </w:hyperlink>
        </w:p>
        <w:p w14:paraId="14C37EA7" w14:textId="47AE9C33" w:rsidR="00C213EB" w:rsidRDefault="00C213EB">
          <w:pPr>
            <w:pStyle w:val="TOC3"/>
            <w:tabs>
              <w:tab w:val="right" w:leader="dot" w:pos="9350"/>
            </w:tabs>
            <w:rPr>
              <w:rFonts w:eastAsiaTheme="minorEastAsia"/>
              <w:noProof/>
            </w:rPr>
          </w:pPr>
          <w:hyperlink w:anchor="_Toc238727948" w:history="1">
            <w:r w:rsidRPr="00007733">
              <w:rPr>
                <w:rStyle w:val="Hyperlink"/>
                <w:rFonts w:ascii="Calibri" w:hAnsi="Calibri" w:cs="Calibri"/>
                <w:noProof/>
              </w:rPr>
              <w:t>Local college and university emergency notification registration pages</w:t>
            </w:r>
            <w:r>
              <w:rPr>
                <w:noProof/>
                <w:webHidden/>
              </w:rPr>
              <w:tab/>
            </w:r>
            <w:r>
              <w:rPr>
                <w:noProof/>
                <w:webHidden/>
              </w:rPr>
              <w:fldChar w:fldCharType="begin"/>
            </w:r>
            <w:r>
              <w:rPr>
                <w:noProof/>
                <w:webHidden/>
              </w:rPr>
              <w:instrText xml:space="preserve"> PAGEREF _Toc238727948 \h </w:instrText>
            </w:r>
            <w:r>
              <w:rPr>
                <w:noProof/>
                <w:webHidden/>
              </w:rPr>
            </w:r>
            <w:r>
              <w:rPr>
                <w:noProof/>
                <w:webHidden/>
              </w:rPr>
              <w:fldChar w:fldCharType="separate"/>
            </w:r>
            <w:r>
              <w:rPr>
                <w:noProof/>
                <w:webHidden/>
              </w:rPr>
              <w:t>27</w:t>
            </w:r>
            <w:r>
              <w:rPr>
                <w:noProof/>
                <w:webHidden/>
              </w:rPr>
              <w:fldChar w:fldCharType="end"/>
            </w:r>
          </w:hyperlink>
        </w:p>
        <w:p w14:paraId="2ADE882A" w14:textId="104EB7CA" w:rsidR="00C213EB" w:rsidRDefault="00C213EB">
          <w:pPr>
            <w:pStyle w:val="TOC2"/>
            <w:tabs>
              <w:tab w:val="right" w:leader="dot" w:pos="9350"/>
            </w:tabs>
            <w:rPr>
              <w:rFonts w:eastAsiaTheme="minorEastAsia"/>
              <w:noProof/>
            </w:rPr>
          </w:pPr>
          <w:hyperlink w:anchor="_Toc238727949" w:history="1">
            <w:r w:rsidRPr="00007733">
              <w:rPr>
                <w:rStyle w:val="Hyperlink"/>
                <w:rFonts w:ascii="Calibri" w:hAnsi="Calibri" w:cs="Calibri"/>
                <w:noProof/>
              </w:rPr>
              <w:t>Timely Warning Notifications</w:t>
            </w:r>
            <w:r>
              <w:rPr>
                <w:noProof/>
                <w:webHidden/>
              </w:rPr>
              <w:tab/>
            </w:r>
            <w:r>
              <w:rPr>
                <w:noProof/>
                <w:webHidden/>
              </w:rPr>
              <w:fldChar w:fldCharType="begin"/>
            </w:r>
            <w:r>
              <w:rPr>
                <w:noProof/>
                <w:webHidden/>
              </w:rPr>
              <w:instrText xml:space="preserve"> PAGEREF _Toc238727949 \h </w:instrText>
            </w:r>
            <w:r>
              <w:rPr>
                <w:noProof/>
                <w:webHidden/>
              </w:rPr>
            </w:r>
            <w:r>
              <w:rPr>
                <w:noProof/>
                <w:webHidden/>
              </w:rPr>
              <w:fldChar w:fldCharType="separate"/>
            </w:r>
            <w:r>
              <w:rPr>
                <w:noProof/>
                <w:webHidden/>
              </w:rPr>
              <w:t>28</w:t>
            </w:r>
            <w:r>
              <w:rPr>
                <w:noProof/>
                <w:webHidden/>
              </w:rPr>
              <w:fldChar w:fldCharType="end"/>
            </w:r>
          </w:hyperlink>
        </w:p>
        <w:p w14:paraId="361A6F47" w14:textId="51E6A989" w:rsidR="00C213EB" w:rsidRDefault="00C213EB">
          <w:pPr>
            <w:pStyle w:val="TOC2"/>
            <w:tabs>
              <w:tab w:val="right" w:leader="dot" w:pos="9350"/>
            </w:tabs>
            <w:rPr>
              <w:rFonts w:eastAsiaTheme="minorEastAsia"/>
              <w:noProof/>
            </w:rPr>
          </w:pPr>
          <w:hyperlink w:anchor="_Toc238727950" w:history="1">
            <w:r w:rsidRPr="00007733">
              <w:rPr>
                <w:rStyle w:val="Hyperlink"/>
                <w:rFonts w:ascii="Calibri" w:hAnsi="Calibri" w:cs="Calibri"/>
                <w:noProof/>
              </w:rPr>
              <w:t>Emergency Notifications</w:t>
            </w:r>
            <w:r>
              <w:rPr>
                <w:noProof/>
                <w:webHidden/>
              </w:rPr>
              <w:tab/>
            </w:r>
            <w:r>
              <w:rPr>
                <w:noProof/>
                <w:webHidden/>
              </w:rPr>
              <w:fldChar w:fldCharType="begin"/>
            </w:r>
            <w:r>
              <w:rPr>
                <w:noProof/>
                <w:webHidden/>
              </w:rPr>
              <w:instrText xml:space="preserve"> PAGEREF _Toc238727950 \h </w:instrText>
            </w:r>
            <w:r>
              <w:rPr>
                <w:noProof/>
                <w:webHidden/>
              </w:rPr>
            </w:r>
            <w:r>
              <w:rPr>
                <w:noProof/>
                <w:webHidden/>
              </w:rPr>
              <w:fldChar w:fldCharType="separate"/>
            </w:r>
            <w:r>
              <w:rPr>
                <w:noProof/>
                <w:webHidden/>
              </w:rPr>
              <w:t>30</w:t>
            </w:r>
            <w:r>
              <w:rPr>
                <w:noProof/>
                <w:webHidden/>
              </w:rPr>
              <w:fldChar w:fldCharType="end"/>
            </w:r>
          </w:hyperlink>
        </w:p>
        <w:p w14:paraId="2F2BBD3A" w14:textId="1DAEFC23" w:rsidR="00C213EB" w:rsidRDefault="00C213EB">
          <w:pPr>
            <w:pStyle w:val="TOC3"/>
            <w:tabs>
              <w:tab w:val="right" w:leader="dot" w:pos="9350"/>
            </w:tabs>
            <w:rPr>
              <w:rFonts w:eastAsiaTheme="minorEastAsia"/>
              <w:noProof/>
            </w:rPr>
          </w:pPr>
          <w:hyperlink w:anchor="_Toc238727951" w:history="1">
            <w:r w:rsidRPr="00007733">
              <w:rPr>
                <w:rStyle w:val="Hyperlink"/>
                <w:rFonts w:ascii="Calibri" w:hAnsi="Calibri" w:cs="Calibri"/>
                <w:noProof/>
              </w:rPr>
              <w:t>Confirmation of an Emergency or Dangerous Situation</w:t>
            </w:r>
            <w:r>
              <w:rPr>
                <w:noProof/>
                <w:webHidden/>
              </w:rPr>
              <w:tab/>
            </w:r>
            <w:r>
              <w:rPr>
                <w:noProof/>
                <w:webHidden/>
              </w:rPr>
              <w:fldChar w:fldCharType="begin"/>
            </w:r>
            <w:r>
              <w:rPr>
                <w:noProof/>
                <w:webHidden/>
              </w:rPr>
              <w:instrText xml:space="preserve"> PAGEREF _Toc238727951 \h </w:instrText>
            </w:r>
            <w:r>
              <w:rPr>
                <w:noProof/>
                <w:webHidden/>
              </w:rPr>
            </w:r>
            <w:r>
              <w:rPr>
                <w:noProof/>
                <w:webHidden/>
              </w:rPr>
              <w:fldChar w:fldCharType="separate"/>
            </w:r>
            <w:r>
              <w:rPr>
                <w:noProof/>
                <w:webHidden/>
              </w:rPr>
              <w:t>32</w:t>
            </w:r>
            <w:r>
              <w:rPr>
                <w:noProof/>
                <w:webHidden/>
              </w:rPr>
              <w:fldChar w:fldCharType="end"/>
            </w:r>
          </w:hyperlink>
        </w:p>
        <w:p w14:paraId="3C072A05" w14:textId="1C70B56D" w:rsidR="00C213EB" w:rsidRDefault="00C213EB">
          <w:pPr>
            <w:pStyle w:val="TOC3"/>
            <w:tabs>
              <w:tab w:val="right" w:leader="dot" w:pos="9350"/>
            </w:tabs>
            <w:rPr>
              <w:rFonts w:eastAsiaTheme="minorEastAsia"/>
              <w:noProof/>
            </w:rPr>
          </w:pPr>
          <w:hyperlink w:anchor="_Toc238727952" w:history="1">
            <w:r w:rsidRPr="00007733">
              <w:rPr>
                <w:rStyle w:val="Hyperlink"/>
                <w:rFonts w:ascii="Calibri" w:hAnsi="Calibri" w:cs="Calibri"/>
                <w:noProof/>
              </w:rPr>
              <w:t>Emergency Notification Content</w:t>
            </w:r>
            <w:r>
              <w:rPr>
                <w:noProof/>
                <w:webHidden/>
              </w:rPr>
              <w:tab/>
            </w:r>
            <w:r>
              <w:rPr>
                <w:noProof/>
                <w:webHidden/>
              </w:rPr>
              <w:fldChar w:fldCharType="begin"/>
            </w:r>
            <w:r>
              <w:rPr>
                <w:noProof/>
                <w:webHidden/>
              </w:rPr>
              <w:instrText xml:space="preserve"> PAGEREF _Toc238727952 \h </w:instrText>
            </w:r>
            <w:r>
              <w:rPr>
                <w:noProof/>
                <w:webHidden/>
              </w:rPr>
            </w:r>
            <w:r>
              <w:rPr>
                <w:noProof/>
                <w:webHidden/>
              </w:rPr>
              <w:fldChar w:fldCharType="separate"/>
            </w:r>
            <w:r>
              <w:rPr>
                <w:noProof/>
                <w:webHidden/>
              </w:rPr>
              <w:t>34</w:t>
            </w:r>
            <w:r>
              <w:rPr>
                <w:noProof/>
                <w:webHidden/>
              </w:rPr>
              <w:fldChar w:fldCharType="end"/>
            </w:r>
          </w:hyperlink>
        </w:p>
        <w:p w14:paraId="79E3D462" w14:textId="58A9913B" w:rsidR="00C213EB" w:rsidRDefault="00C213EB">
          <w:pPr>
            <w:pStyle w:val="TOC3"/>
            <w:tabs>
              <w:tab w:val="right" w:leader="dot" w:pos="9350"/>
            </w:tabs>
            <w:rPr>
              <w:rFonts w:eastAsiaTheme="minorEastAsia"/>
              <w:noProof/>
            </w:rPr>
          </w:pPr>
          <w:hyperlink w:anchor="_Toc238727953" w:history="1">
            <w:r w:rsidRPr="00007733">
              <w:rPr>
                <w:rStyle w:val="Hyperlink"/>
                <w:rFonts w:ascii="Calibri" w:hAnsi="Calibri" w:cs="Calibri"/>
                <w:noProof/>
              </w:rPr>
              <w:t>Pre-scripted Emergency Notifications</w:t>
            </w:r>
            <w:r>
              <w:rPr>
                <w:noProof/>
                <w:webHidden/>
              </w:rPr>
              <w:tab/>
            </w:r>
            <w:r>
              <w:rPr>
                <w:noProof/>
                <w:webHidden/>
              </w:rPr>
              <w:fldChar w:fldCharType="begin"/>
            </w:r>
            <w:r>
              <w:rPr>
                <w:noProof/>
                <w:webHidden/>
              </w:rPr>
              <w:instrText xml:space="preserve"> PAGEREF _Toc238727953 \h </w:instrText>
            </w:r>
            <w:r>
              <w:rPr>
                <w:noProof/>
                <w:webHidden/>
              </w:rPr>
            </w:r>
            <w:r>
              <w:rPr>
                <w:noProof/>
                <w:webHidden/>
              </w:rPr>
              <w:fldChar w:fldCharType="separate"/>
            </w:r>
            <w:r>
              <w:rPr>
                <w:noProof/>
                <w:webHidden/>
              </w:rPr>
              <w:t>34</w:t>
            </w:r>
            <w:r>
              <w:rPr>
                <w:noProof/>
                <w:webHidden/>
              </w:rPr>
              <w:fldChar w:fldCharType="end"/>
            </w:r>
          </w:hyperlink>
        </w:p>
        <w:p w14:paraId="3457BA40" w14:textId="2599BEAC" w:rsidR="00C213EB" w:rsidRDefault="00C213EB">
          <w:pPr>
            <w:pStyle w:val="TOC3"/>
            <w:tabs>
              <w:tab w:val="right" w:leader="dot" w:pos="9350"/>
            </w:tabs>
            <w:rPr>
              <w:rFonts w:eastAsiaTheme="minorEastAsia"/>
              <w:noProof/>
            </w:rPr>
          </w:pPr>
          <w:hyperlink w:anchor="_Toc238727954" w:history="1">
            <w:r w:rsidRPr="00007733">
              <w:rPr>
                <w:rStyle w:val="Hyperlink"/>
                <w:rFonts w:ascii="Calibri" w:hAnsi="Calibri" w:cs="Calibri"/>
                <w:noProof/>
              </w:rPr>
              <w:t>Additional Content Considerations</w:t>
            </w:r>
            <w:r>
              <w:rPr>
                <w:noProof/>
                <w:webHidden/>
              </w:rPr>
              <w:tab/>
            </w:r>
            <w:r>
              <w:rPr>
                <w:noProof/>
                <w:webHidden/>
              </w:rPr>
              <w:fldChar w:fldCharType="begin"/>
            </w:r>
            <w:r>
              <w:rPr>
                <w:noProof/>
                <w:webHidden/>
              </w:rPr>
              <w:instrText xml:space="preserve"> PAGEREF _Toc238727954 \h </w:instrText>
            </w:r>
            <w:r>
              <w:rPr>
                <w:noProof/>
                <w:webHidden/>
              </w:rPr>
            </w:r>
            <w:r>
              <w:rPr>
                <w:noProof/>
                <w:webHidden/>
              </w:rPr>
              <w:fldChar w:fldCharType="separate"/>
            </w:r>
            <w:r>
              <w:rPr>
                <w:noProof/>
                <w:webHidden/>
              </w:rPr>
              <w:t>34</w:t>
            </w:r>
            <w:r>
              <w:rPr>
                <w:noProof/>
                <w:webHidden/>
              </w:rPr>
              <w:fldChar w:fldCharType="end"/>
            </w:r>
          </w:hyperlink>
        </w:p>
        <w:p w14:paraId="2490EC76" w14:textId="7C8193F6" w:rsidR="00C213EB" w:rsidRDefault="00C213EB">
          <w:pPr>
            <w:pStyle w:val="TOC3"/>
            <w:tabs>
              <w:tab w:val="right" w:leader="dot" w:pos="9350"/>
            </w:tabs>
            <w:rPr>
              <w:rFonts w:eastAsiaTheme="minorEastAsia"/>
              <w:noProof/>
            </w:rPr>
          </w:pPr>
          <w:hyperlink w:anchor="_Toc238727955" w:history="1">
            <w:r w:rsidRPr="00007733">
              <w:rPr>
                <w:rStyle w:val="Hyperlink"/>
                <w:rFonts w:ascii="Calibri" w:hAnsi="Calibri" w:cs="Calibri"/>
                <w:noProof/>
              </w:rPr>
              <w:t>Follow-Up Information</w:t>
            </w:r>
            <w:r>
              <w:rPr>
                <w:noProof/>
                <w:webHidden/>
              </w:rPr>
              <w:tab/>
            </w:r>
            <w:r>
              <w:rPr>
                <w:noProof/>
                <w:webHidden/>
              </w:rPr>
              <w:fldChar w:fldCharType="begin"/>
            </w:r>
            <w:r>
              <w:rPr>
                <w:noProof/>
                <w:webHidden/>
              </w:rPr>
              <w:instrText xml:space="preserve"> PAGEREF _Toc238727955 \h </w:instrText>
            </w:r>
            <w:r>
              <w:rPr>
                <w:noProof/>
                <w:webHidden/>
              </w:rPr>
            </w:r>
            <w:r>
              <w:rPr>
                <w:noProof/>
                <w:webHidden/>
              </w:rPr>
              <w:fldChar w:fldCharType="separate"/>
            </w:r>
            <w:r>
              <w:rPr>
                <w:noProof/>
                <w:webHidden/>
              </w:rPr>
              <w:t>35</w:t>
            </w:r>
            <w:r>
              <w:rPr>
                <w:noProof/>
                <w:webHidden/>
              </w:rPr>
              <w:fldChar w:fldCharType="end"/>
            </w:r>
          </w:hyperlink>
        </w:p>
        <w:p w14:paraId="66CC4215" w14:textId="78044CCE" w:rsidR="00C213EB" w:rsidRDefault="00C213EB">
          <w:pPr>
            <w:pStyle w:val="TOC3"/>
            <w:tabs>
              <w:tab w:val="right" w:leader="dot" w:pos="9350"/>
            </w:tabs>
            <w:rPr>
              <w:rFonts w:eastAsiaTheme="minorEastAsia"/>
              <w:noProof/>
            </w:rPr>
          </w:pPr>
          <w:hyperlink w:anchor="_Toc238727956" w:history="1">
            <w:r w:rsidRPr="00007733">
              <w:rPr>
                <w:rStyle w:val="Hyperlink"/>
                <w:rFonts w:ascii="Calibri" w:hAnsi="Calibri" w:cs="Calibri"/>
                <w:noProof/>
              </w:rPr>
              <w:t>Concept of Operations</w:t>
            </w:r>
            <w:r>
              <w:rPr>
                <w:noProof/>
                <w:webHidden/>
              </w:rPr>
              <w:tab/>
            </w:r>
            <w:r>
              <w:rPr>
                <w:noProof/>
                <w:webHidden/>
              </w:rPr>
              <w:fldChar w:fldCharType="begin"/>
            </w:r>
            <w:r>
              <w:rPr>
                <w:noProof/>
                <w:webHidden/>
              </w:rPr>
              <w:instrText xml:space="preserve"> PAGEREF _Toc238727956 \h </w:instrText>
            </w:r>
            <w:r>
              <w:rPr>
                <w:noProof/>
                <w:webHidden/>
              </w:rPr>
            </w:r>
            <w:r>
              <w:rPr>
                <w:noProof/>
                <w:webHidden/>
              </w:rPr>
              <w:fldChar w:fldCharType="separate"/>
            </w:r>
            <w:r>
              <w:rPr>
                <w:noProof/>
                <w:webHidden/>
              </w:rPr>
              <w:t>35</w:t>
            </w:r>
            <w:r>
              <w:rPr>
                <w:noProof/>
                <w:webHidden/>
              </w:rPr>
              <w:fldChar w:fldCharType="end"/>
            </w:r>
          </w:hyperlink>
        </w:p>
        <w:p w14:paraId="451009F4" w14:textId="1726F0BB" w:rsidR="00C213EB" w:rsidRDefault="00C213EB">
          <w:pPr>
            <w:pStyle w:val="TOC3"/>
            <w:tabs>
              <w:tab w:val="right" w:leader="dot" w:pos="9350"/>
            </w:tabs>
            <w:rPr>
              <w:rFonts w:eastAsiaTheme="minorEastAsia"/>
              <w:noProof/>
            </w:rPr>
          </w:pPr>
          <w:hyperlink w:anchor="_Toc238727957" w:history="1">
            <w:r w:rsidRPr="00007733">
              <w:rPr>
                <w:rStyle w:val="Hyperlink"/>
                <w:rFonts w:ascii="Calibri" w:hAnsi="Calibri" w:cs="Calibri"/>
                <w:noProof/>
              </w:rPr>
              <w:t>Initiation of Notification</w:t>
            </w:r>
            <w:r>
              <w:rPr>
                <w:noProof/>
                <w:webHidden/>
              </w:rPr>
              <w:tab/>
            </w:r>
            <w:r>
              <w:rPr>
                <w:noProof/>
                <w:webHidden/>
              </w:rPr>
              <w:fldChar w:fldCharType="begin"/>
            </w:r>
            <w:r>
              <w:rPr>
                <w:noProof/>
                <w:webHidden/>
              </w:rPr>
              <w:instrText xml:space="preserve"> PAGEREF _Toc238727957 \h </w:instrText>
            </w:r>
            <w:r>
              <w:rPr>
                <w:noProof/>
                <w:webHidden/>
              </w:rPr>
            </w:r>
            <w:r>
              <w:rPr>
                <w:noProof/>
                <w:webHidden/>
              </w:rPr>
              <w:fldChar w:fldCharType="separate"/>
            </w:r>
            <w:r>
              <w:rPr>
                <w:noProof/>
                <w:webHidden/>
              </w:rPr>
              <w:t>35</w:t>
            </w:r>
            <w:r>
              <w:rPr>
                <w:noProof/>
                <w:webHidden/>
              </w:rPr>
              <w:fldChar w:fldCharType="end"/>
            </w:r>
          </w:hyperlink>
        </w:p>
        <w:p w14:paraId="135AA5D1" w14:textId="04C0A90C" w:rsidR="00C213EB" w:rsidRDefault="00C213EB">
          <w:pPr>
            <w:pStyle w:val="TOC3"/>
            <w:tabs>
              <w:tab w:val="right" w:leader="dot" w:pos="9350"/>
            </w:tabs>
            <w:rPr>
              <w:rFonts w:eastAsiaTheme="minorEastAsia"/>
              <w:noProof/>
            </w:rPr>
          </w:pPr>
          <w:hyperlink w:anchor="_Toc238727958" w:history="1">
            <w:r w:rsidRPr="00007733">
              <w:rPr>
                <w:rStyle w:val="Hyperlink"/>
                <w:rFonts w:ascii="Calibri" w:hAnsi="Calibri" w:cs="Calibri"/>
                <w:noProof/>
              </w:rPr>
              <w:t>Initial Emergency Notification Responsibilities</w:t>
            </w:r>
            <w:r>
              <w:rPr>
                <w:noProof/>
                <w:webHidden/>
              </w:rPr>
              <w:tab/>
            </w:r>
            <w:r>
              <w:rPr>
                <w:noProof/>
                <w:webHidden/>
              </w:rPr>
              <w:fldChar w:fldCharType="begin"/>
            </w:r>
            <w:r>
              <w:rPr>
                <w:noProof/>
                <w:webHidden/>
              </w:rPr>
              <w:instrText xml:space="preserve"> PAGEREF _Toc238727958 \h </w:instrText>
            </w:r>
            <w:r>
              <w:rPr>
                <w:noProof/>
                <w:webHidden/>
              </w:rPr>
            </w:r>
            <w:r>
              <w:rPr>
                <w:noProof/>
                <w:webHidden/>
              </w:rPr>
              <w:fldChar w:fldCharType="separate"/>
            </w:r>
            <w:r>
              <w:rPr>
                <w:noProof/>
                <w:webHidden/>
              </w:rPr>
              <w:t>36</w:t>
            </w:r>
            <w:r>
              <w:rPr>
                <w:noProof/>
                <w:webHidden/>
              </w:rPr>
              <w:fldChar w:fldCharType="end"/>
            </w:r>
          </w:hyperlink>
        </w:p>
        <w:p w14:paraId="1798040B" w14:textId="27010425" w:rsidR="00C213EB" w:rsidRDefault="00C213EB">
          <w:pPr>
            <w:pStyle w:val="TOC3"/>
            <w:tabs>
              <w:tab w:val="right" w:leader="dot" w:pos="9350"/>
            </w:tabs>
            <w:rPr>
              <w:rFonts w:eastAsiaTheme="minorEastAsia"/>
              <w:noProof/>
            </w:rPr>
          </w:pPr>
          <w:hyperlink w:anchor="_Toc238727959" w:history="1">
            <w:r w:rsidRPr="00007733">
              <w:rPr>
                <w:rStyle w:val="Hyperlink"/>
                <w:rFonts w:ascii="Calibri" w:hAnsi="Calibri" w:cs="Calibri"/>
                <w:noProof/>
              </w:rPr>
              <w:t>Additional Emergency Notifications</w:t>
            </w:r>
            <w:r>
              <w:rPr>
                <w:noProof/>
                <w:webHidden/>
              </w:rPr>
              <w:tab/>
            </w:r>
            <w:r>
              <w:rPr>
                <w:noProof/>
                <w:webHidden/>
              </w:rPr>
              <w:fldChar w:fldCharType="begin"/>
            </w:r>
            <w:r>
              <w:rPr>
                <w:noProof/>
                <w:webHidden/>
              </w:rPr>
              <w:instrText xml:space="preserve"> PAGEREF _Toc238727959 \h </w:instrText>
            </w:r>
            <w:r>
              <w:rPr>
                <w:noProof/>
                <w:webHidden/>
              </w:rPr>
            </w:r>
            <w:r>
              <w:rPr>
                <w:noProof/>
                <w:webHidden/>
              </w:rPr>
              <w:fldChar w:fldCharType="separate"/>
            </w:r>
            <w:r>
              <w:rPr>
                <w:noProof/>
                <w:webHidden/>
              </w:rPr>
              <w:t>37</w:t>
            </w:r>
            <w:r>
              <w:rPr>
                <w:noProof/>
                <w:webHidden/>
              </w:rPr>
              <w:fldChar w:fldCharType="end"/>
            </w:r>
          </w:hyperlink>
        </w:p>
        <w:p w14:paraId="3DDFC78E" w14:textId="076D71DE" w:rsidR="00C213EB" w:rsidRDefault="00C213EB">
          <w:pPr>
            <w:pStyle w:val="TOC3"/>
            <w:tabs>
              <w:tab w:val="right" w:leader="dot" w:pos="9350"/>
            </w:tabs>
            <w:rPr>
              <w:rFonts w:eastAsiaTheme="minorEastAsia"/>
              <w:noProof/>
            </w:rPr>
          </w:pPr>
          <w:hyperlink w:anchor="_Toc238727960" w:history="1">
            <w:r w:rsidRPr="00007733">
              <w:rPr>
                <w:rStyle w:val="Hyperlink"/>
                <w:rFonts w:ascii="Calibri" w:hAnsi="Calibri" w:cs="Calibri"/>
                <w:noProof/>
              </w:rPr>
              <w:t>Public Safety Advisory</w:t>
            </w:r>
            <w:r>
              <w:rPr>
                <w:noProof/>
                <w:webHidden/>
              </w:rPr>
              <w:tab/>
            </w:r>
            <w:r>
              <w:rPr>
                <w:noProof/>
                <w:webHidden/>
              </w:rPr>
              <w:fldChar w:fldCharType="begin"/>
            </w:r>
            <w:r>
              <w:rPr>
                <w:noProof/>
                <w:webHidden/>
              </w:rPr>
              <w:instrText xml:space="preserve"> PAGEREF _Toc238727960 \h </w:instrText>
            </w:r>
            <w:r>
              <w:rPr>
                <w:noProof/>
                <w:webHidden/>
              </w:rPr>
            </w:r>
            <w:r>
              <w:rPr>
                <w:noProof/>
                <w:webHidden/>
              </w:rPr>
              <w:fldChar w:fldCharType="separate"/>
            </w:r>
            <w:r>
              <w:rPr>
                <w:noProof/>
                <w:webHidden/>
              </w:rPr>
              <w:t>37</w:t>
            </w:r>
            <w:r>
              <w:rPr>
                <w:noProof/>
                <w:webHidden/>
              </w:rPr>
              <w:fldChar w:fldCharType="end"/>
            </w:r>
          </w:hyperlink>
        </w:p>
        <w:p w14:paraId="4CF756D8" w14:textId="3D14F820" w:rsidR="00C213EB" w:rsidRDefault="00C213EB">
          <w:pPr>
            <w:pStyle w:val="TOC3"/>
            <w:tabs>
              <w:tab w:val="right" w:leader="dot" w:pos="9350"/>
            </w:tabs>
            <w:rPr>
              <w:rFonts w:eastAsiaTheme="minorEastAsia"/>
              <w:noProof/>
            </w:rPr>
          </w:pPr>
          <w:hyperlink w:anchor="_Toc238727961" w:history="1">
            <w:r w:rsidRPr="00007733">
              <w:rPr>
                <w:rStyle w:val="Hyperlink"/>
                <w:rFonts w:ascii="Calibri" w:hAnsi="Calibri" w:cs="Calibri"/>
                <w:noProof/>
              </w:rPr>
              <w:t>System Testing</w:t>
            </w:r>
            <w:r>
              <w:rPr>
                <w:noProof/>
                <w:webHidden/>
              </w:rPr>
              <w:tab/>
            </w:r>
            <w:r>
              <w:rPr>
                <w:noProof/>
                <w:webHidden/>
              </w:rPr>
              <w:fldChar w:fldCharType="begin"/>
            </w:r>
            <w:r>
              <w:rPr>
                <w:noProof/>
                <w:webHidden/>
              </w:rPr>
              <w:instrText xml:space="preserve"> PAGEREF _Toc238727961 \h </w:instrText>
            </w:r>
            <w:r>
              <w:rPr>
                <w:noProof/>
                <w:webHidden/>
              </w:rPr>
            </w:r>
            <w:r>
              <w:rPr>
                <w:noProof/>
                <w:webHidden/>
              </w:rPr>
              <w:fldChar w:fldCharType="separate"/>
            </w:r>
            <w:r>
              <w:rPr>
                <w:noProof/>
                <w:webHidden/>
              </w:rPr>
              <w:t>37</w:t>
            </w:r>
            <w:r>
              <w:rPr>
                <w:noProof/>
                <w:webHidden/>
              </w:rPr>
              <w:fldChar w:fldCharType="end"/>
            </w:r>
          </w:hyperlink>
        </w:p>
        <w:p w14:paraId="47CB8884" w14:textId="087485D2" w:rsidR="00C213EB" w:rsidRDefault="00C213EB">
          <w:pPr>
            <w:pStyle w:val="TOC2"/>
            <w:tabs>
              <w:tab w:val="right" w:leader="dot" w:pos="9350"/>
            </w:tabs>
            <w:rPr>
              <w:rFonts w:eastAsiaTheme="minorEastAsia"/>
              <w:noProof/>
            </w:rPr>
          </w:pPr>
          <w:hyperlink w:anchor="_Toc238727962" w:history="1">
            <w:r w:rsidRPr="00007733">
              <w:rPr>
                <w:rStyle w:val="Hyperlink"/>
                <w:rFonts w:ascii="Calibri" w:eastAsia="Times New Roman" w:hAnsi="Calibri" w:cs="Calibri"/>
                <w:noProof/>
              </w:rPr>
              <w:t>Emergency Response and Evacuation Procedures</w:t>
            </w:r>
            <w:r>
              <w:rPr>
                <w:noProof/>
                <w:webHidden/>
              </w:rPr>
              <w:tab/>
            </w:r>
            <w:r>
              <w:rPr>
                <w:noProof/>
                <w:webHidden/>
              </w:rPr>
              <w:fldChar w:fldCharType="begin"/>
            </w:r>
            <w:r>
              <w:rPr>
                <w:noProof/>
                <w:webHidden/>
              </w:rPr>
              <w:instrText xml:space="preserve"> PAGEREF _Toc238727962 \h </w:instrText>
            </w:r>
            <w:r>
              <w:rPr>
                <w:noProof/>
                <w:webHidden/>
              </w:rPr>
            </w:r>
            <w:r>
              <w:rPr>
                <w:noProof/>
                <w:webHidden/>
              </w:rPr>
              <w:fldChar w:fldCharType="separate"/>
            </w:r>
            <w:r>
              <w:rPr>
                <w:noProof/>
                <w:webHidden/>
              </w:rPr>
              <w:t>38</w:t>
            </w:r>
            <w:r>
              <w:rPr>
                <w:noProof/>
                <w:webHidden/>
              </w:rPr>
              <w:fldChar w:fldCharType="end"/>
            </w:r>
          </w:hyperlink>
        </w:p>
        <w:p w14:paraId="664106F1" w14:textId="6B0656BD" w:rsidR="00C213EB" w:rsidRDefault="00C213EB">
          <w:pPr>
            <w:pStyle w:val="TOC3"/>
            <w:tabs>
              <w:tab w:val="right" w:leader="dot" w:pos="9350"/>
            </w:tabs>
            <w:rPr>
              <w:rFonts w:eastAsiaTheme="minorEastAsia"/>
              <w:noProof/>
            </w:rPr>
          </w:pPr>
          <w:hyperlink w:anchor="_Toc238727963" w:history="1">
            <w:r w:rsidRPr="00007733">
              <w:rPr>
                <w:rStyle w:val="Hyperlink"/>
                <w:rFonts w:ascii="Calibri" w:hAnsi="Calibri" w:cs="Calibri"/>
                <w:noProof/>
              </w:rPr>
              <w:t>Kalispell</w:t>
            </w:r>
            <w:r>
              <w:rPr>
                <w:noProof/>
                <w:webHidden/>
              </w:rPr>
              <w:tab/>
            </w:r>
            <w:r>
              <w:rPr>
                <w:noProof/>
                <w:webHidden/>
              </w:rPr>
              <w:fldChar w:fldCharType="begin"/>
            </w:r>
            <w:r>
              <w:rPr>
                <w:noProof/>
                <w:webHidden/>
              </w:rPr>
              <w:instrText xml:space="preserve"> PAGEREF _Toc238727963 \h </w:instrText>
            </w:r>
            <w:r>
              <w:rPr>
                <w:noProof/>
                <w:webHidden/>
              </w:rPr>
            </w:r>
            <w:r>
              <w:rPr>
                <w:noProof/>
                <w:webHidden/>
              </w:rPr>
              <w:fldChar w:fldCharType="separate"/>
            </w:r>
            <w:r>
              <w:rPr>
                <w:noProof/>
                <w:webHidden/>
              </w:rPr>
              <w:t>38</w:t>
            </w:r>
            <w:r>
              <w:rPr>
                <w:noProof/>
                <w:webHidden/>
              </w:rPr>
              <w:fldChar w:fldCharType="end"/>
            </w:r>
          </w:hyperlink>
        </w:p>
        <w:p w14:paraId="67B44755" w14:textId="77D1E2B0" w:rsidR="00C213EB" w:rsidRDefault="00C213EB">
          <w:pPr>
            <w:pStyle w:val="TOC3"/>
            <w:tabs>
              <w:tab w:val="right" w:leader="dot" w:pos="9350"/>
            </w:tabs>
            <w:rPr>
              <w:rFonts w:eastAsiaTheme="minorEastAsia"/>
              <w:noProof/>
            </w:rPr>
          </w:pPr>
          <w:hyperlink w:anchor="_Toc238727964" w:history="1">
            <w:r w:rsidRPr="00007733">
              <w:rPr>
                <w:rStyle w:val="Hyperlink"/>
                <w:rFonts w:ascii="Calibri" w:hAnsi="Calibri" w:cs="Calibri"/>
                <w:noProof/>
              </w:rPr>
              <w:t>Great Falls</w:t>
            </w:r>
            <w:r>
              <w:rPr>
                <w:noProof/>
                <w:webHidden/>
              </w:rPr>
              <w:tab/>
            </w:r>
            <w:r>
              <w:rPr>
                <w:noProof/>
                <w:webHidden/>
              </w:rPr>
              <w:fldChar w:fldCharType="begin"/>
            </w:r>
            <w:r>
              <w:rPr>
                <w:noProof/>
                <w:webHidden/>
              </w:rPr>
              <w:instrText xml:space="preserve"> PAGEREF _Toc238727964 \h </w:instrText>
            </w:r>
            <w:r>
              <w:rPr>
                <w:noProof/>
                <w:webHidden/>
              </w:rPr>
            </w:r>
            <w:r>
              <w:rPr>
                <w:noProof/>
                <w:webHidden/>
              </w:rPr>
              <w:fldChar w:fldCharType="separate"/>
            </w:r>
            <w:r>
              <w:rPr>
                <w:noProof/>
                <w:webHidden/>
              </w:rPr>
              <w:t>39</w:t>
            </w:r>
            <w:r>
              <w:rPr>
                <w:noProof/>
                <w:webHidden/>
              </w:rPr>
              <w:fldChar w:fldCharType="end"/>
            </w:r>
          </w:hyperlink>
        </w:p>
        <w:p w14:paraId="0A21646B" w14:textId="760B0B69" w:rsidR="00C213EB" w:rsidRDefault="00C213EB">
          <w:pPr>
            <w:pStyle w:val="TOC3"/>
            <w:tabs>
              <w:tab w:val="right" w:leader="dot" w:pos="9350"/>
            </w:tabs>
            <w:rPr>
              <w:rFonts w:eastAsiaTheme="minorEastAsia"/>
              <w:noProof/>
            </w:rPr>
          </w:pPr>
          <w:hyperlink w:anchor="_Toc238727965" w:history="1">
            <w:r w:rsidRPr="00007733">
              <w:rPr>
                <w:rStyle w:val="Hyperlink"/>
                <w:rFonts w:ascii="Calibri" w:hAnsi="Calibri" w:cs="Calibri"/>
                <w:noProof/>
              </w:rPr>
              <w:t>Missoula</w:t>
            </w:r>
            <w:r>
              <w:rPr>
                <w:noProof/>
                <w:webHidden/>
              </w:rPr>
              <w:tab/>
            </w:r>
            <w:r>
              <w:rPr>
                <w:noProof/>
                <w:webHidden/>
              </w:rPr>
              <w:fldChar w:fldCharType="begin"/>
            </w:r>
            <w:r>
              <w:rPr>
                <w:noProof/>
                <w:webHidden/>
              </w:rPr>
              <w:instrText xml:space="preserve"> PAGEREF _Toc238727965 \h </w:instrText>
            </w:r>
            <w:r>
              <w:rPr>
                <w:noProof/>
                <w:webHidden/>
              </w:rPr>
            </w:r>
            <w:r>
              <w:rPr>
                <w:noProof/>
                <w:webHidden/>
              </w:rPr>
              <w:fldChar w:fldCharType="separate"/>
            </w:r>
            <w:r>
              <w:rPr>
                <w:noProof/>
                <w:webHidden/>
              </w:rPr>
              <w:t>39</w:t>
            </w:r>
            <w:r>
              <w:rPr>
                <w:noProof/>
                <w:webHidden/>
              </w:rPr>
              <w:fldChar w:fldCharType="end"/>
            </w:r>
          </w:hyperlink>
        </w:p>
        <w:p w14:paraId="3E161CDC" w14:textId="3F51E44A" w:rsidR="00C213EB" w:rsidRDefault="00C213EB">
          <w:pPr>
            <w:pStyle w:val="TOC3"/>
            <w:tabs>
              <w:tab w:val="right" w:leader="dot" w:pos="9350"/>
            </w:tabs>
            <w:rPr>
              <w:rFonts w:eastAsiaTheme="minorEastAsia"/>
              <w:noProof/>
            </w:rPr>
          </w:pPr>
          <w:hyperlink w:anchor="_Toc238727966" w:history="1">
            <w:r w:rsidRPr="00007733">
              <w:rPr>
                <w:rStyle w:val="Hyperlink"/>
                <w:rFonts w:ascii="Calibri" w:hAnsi="Calibri" w:cs="Calibri"/>
                <w:noProof/>
              </w:rPr>
              <w:t>Billings</w:t>
            </w:r>
            <w:r>
              <w:rPr>
                <w:noProof/>
                <w:webHidden/>
              </w:rPr>
              <w:tab/>
            </w:r>
            <w:r>
              <w:rPr>
                <w:noProof/>
                <w:webHidden/>
              </w:rPr>
              <w:fldChar w:fldCharType="begin"/>
            </w:r>
            <w:r>
              <w:rPr>
                <w:noProof/>
                <w:webHidden/>
              </w:rPr>
              <w:instrText xml:space="preserve"> PAGEREF _Toc238727966 \h </w:instrText>
            </w:r>
            <w:r>
              <w:rPr>
                <w:noProof/>
                <w:webHidden/>
              </w:rPr>
            </w:r>
            <w:r>
              <w:rPr>
                <w:noProof/>
                <w:webHidden/>
              </w:rPr>
              <w:fldChar w:fldCharType="separate"/>
            </w:r>
            <w:r>
              <w:rPr>
                <w:noProof/>
                <w:webHidden/>
              </w:rPr>
              <w:t>39</w:t>
            </w:r>
            <w:r>
              <w:rPr>
                <w:noProof/>
                <w:webHidden/>
              </w:rPr>
              <w:fldChar w:fldCharType="end"/>
            </w:r>
          </w:hyperlink>
        </w:p>
        <w:p w14:paraId="715E0267" w14:textId="4831E95B" w:rsidR="00C213EB" w:rsidRDefault="00C213EB">
          <w:pPr>
            <w:pStyle w:val="TOC2"/>
            <w:tabs>
              <w:tab w:val="right" w:leader="dot" w:pos="9350"/>
            </w:tabs>
            <w:rPr>
              <w:rFonts w:eastAsiaTheme="minorEastAsia"/>
              <w:noProof/>
            </w:rPr>
          </w:pPr>
          <w:hyperlink w:anchor="_Toc238727967" w:history="1">
            <w:r w:rsidRPr="00007733">
              <w:rPr>
                <w:rStyle w:val="Hyperlink"/>
                <w:rFonts w:ascii="Calibri" w:eastAsia="Times New Roman" w:hAnsi="Calibri" w:cs="Calibri"/>
                <w:noProof/>
              </w:rPr>
              <w:t>General Information about Evacuation Preparedness for All MRJCON Campuses</w:t>
            </w:r>
            <w:r>
              <w:rPr>
                <w:noProof/>
                <w:webHidden/>
              </w:rPr>
              <w:tab/>
            </w:r>
            <w:r>
              <w:rPr>
                <w:noProof/>
                <w:webHidden/>
              </w:rPr>
              <w:fldChar w:fldCharType="begin"/>
            </w:r>
            <w:r>
              <w:rPr>
                <w:noProof/>
                <w:webHidden/>
              </w:rPr>
              <w:instrText xml:space="preserve"> PAGEREF _Toc238727967 \h </w:instrText>
            </w:r>
            <w:r>
              <w:rPr>
                <w:noProof/>
                <w:webHidden/>
              </w:rPr>
            </w:r>
            <w:r>
              <w:rPr>
                <w:noProof/>
                <w:webHidden/>
              </w:rPr>
              <w:fldChar w:fldCharType="separate"/>
            </w:r>
            <w:r>
              <w:rPr>
                <w:noProof/>
                <w:webHidden/>
              </w:rPr>
              <w:t>40</w:t>
            </w:r>
            <w:r>
              <w:rPr>
                <w:noProof/>
                <w:webHidden/>
              </w:rPr>
              <w:fldChar w:fldCharType="end"/>
            </w:r>
          </w:hyperlink>
        </w:p>
        <w:p w14:paraId="3E8F2B7E" w14:textId="3FA23ACA" w:rsidR="00C213EB" w:rsidRDefault="00C213EB">
          <w:pPr>
            <w:pStyle w:val="TOC3"/>
            <w:tabs>
              <w:tab w:val="right" w:leader="dot" w:pos="9350"/>
            </w:tabs>
            <w:rPr>
              <w:rFonts w:eastAsiaTheme="minorEastAsia"/>
              <w:noProof/>
            </w:rPr>
          </w:pPr>
          <w:hyperlink w:anchor="_Toc238727968" w:history="1">
            <w:r w:rsidRPr="00007733">
              <w:rPr>
                <w:rStyle w:val="Hyperlink"/>
                <w:rFonts w:ascii="Calibri" w:hAnsi="Calibri" w:cs="Calibri"/>
                <w:noProof/>
              </w:rPr>
              <w:t>General Evacuation Procedures</w:t>
            </w:r>
            <w:r>
              <w:rPr>
                <w:noProof/>
                <w:webHidden/>
              </w:rPr>
              <w:tab/>
            </w:r>
            <w:r>
              <w:rPr>
                <w:noProof/>
                <w:webHidden/>
              </w:rPr>
              <w:fldChar w:fldCharType="begin"/>
            </w:r>
            <w:r>
              <w:rPr>
                <w:noProof/>
                <w:webHidden/>
              </w:rPr>
              <w:instrText xml:space="preserve"> PAGEREF _Toc238727968 \h </w:instrText>
            </w:r>
            <w:r>
              <w:rPr>
                <w:noProof/>
                <w:webHidden/>
              </w:rPr>
            </w:r>
            <w:r>
              <w:rPr>
                <w:noProof/>
                <w:webHidden/>
              </w:rPr>
              <w:fldChar w:fldCharType="separate"/>
            </w:r>
            <w:r>
              <w:rPr>
                <w:noProof/>
                <w:webHidden/>
              </w:rPr>
              <w:t>40</w:t>
            </w:r>
            <w:r>
              <w:rPr>
                <w:noProof/>
                <w:webHidden/>
              </w:rPr>
              <w:fldChar w:fldCharType="end"/>
            </w:r>
          </w:hyperlink>
        </w:p>
        <w:p w14:paraId="15846734" w14:textId="61EFC4DA" w:rsidR="00C213EB" w:rsidRDefault="00C213EB">
          <w:pPr>
            <w:pStyle w:val="TOC3"/>
            <w:tabs>
              <w:tab w:val="right" w:leader="dot" w:pos="9350"/>
            </w:tabs>
            <w:rPr>
              <w:rFonts w:eastAsiaTheme="minorEastAsia"/>
              <w:noProof/>
            </w:rPr>
          </w:pPr>
          <w:hyperlink w:anchor="_Toc238727969" w:history="1">
            <w:r w:rsidRPr="00007733">
              <w:rPr>
                <w:rStyle w:val="Hyperlink"/>
                <w:rFonts w:ascii="Calibri" w:hAnsi="Calibri" w:cs="Calibri"/>
                <w:noProof/>
              </w:rPr>
              <w:t>Shelter-in-Place Procedures – What it Means to “Shelter-in-Place”</w:t>
            </w:r>
            <w:r>
              <w:rPr>
                <w:noProof/>
                <w:webHidden/>
              </w:rPr>
              <w:tab/>
            </w:r>
            <w:r>
              <w:rPr>
                <w:noProof/>
                <w:webHidden/>
              </w:rPr>
              <w:fldChar w:fldCharType="begin"/>
            </w:r>
            <w:r>
              <w:rPr>
                <w:noProof/>
                <w:webHidden/>
              </w:rPr>
              <w:instrText xml:space="preserve"> PAGEREF _Toc238727969 \h </w:instrText>
            </w:r>
            <w:r>
              <w:rPr>
                <w:noProof/>
                <w:webHidden/>
              </w:rPr>
            </w:r>
            <w:r>
              <w:rPr>
                <w:noProof/>
                <w:webHidden/>
              </w:rPr>
              <w:fldChar w:fldCharType="separate"/>
            </w:r>
            <w:r>
              <w:rPr>
                <w:noProof/>
                <w:webHidden/>
              </w:rPr>
              <w:t>40</w:t>
            </w:r>
            <w:r>
              <w:rPr>
                <w:noProof/>
                <w:webHidden/>
              </w:rPr>
              <w:fldChar w:fldCharType="end"/>
            </w:r>
          </w:hyperlink>
        </w:p>
        <w:p w14:paraId="1377F4FC" w14:textId="629AB0CF" w:rsidR="00C213EB" w:rsidRDefault="00C213EB">
          <w:pPr>
            <w:pStyle w:val="TOC3"/>
            <w:tabs>
              <w:tab w:val="right" w:leader="dot" w:pos="9350"/>
            </w:tabs>
            <w:rPr>
              <w:rFonts w:eastAsiaTheme="minorEastAsia"/>
              <w:noProof/>
            </w:rPr>
          </w:pPr>
          <w:hyperlink w:anchor="_Toc238727970" w:history="1">
            <w:r w:rsidRPr="00007733">
              <w:rPr>
                <w:rStyle w:val="Hyperlink"/>
                <w:rFonts w:ascii="Calibri" w:hAnsi="Calibri" w:cs="Calibri"/>
                <w:noProof/>
              </w:rPr>
              <w:t>Basic “Shelter-in-Place” Guidance</w:t>
            </w:r>
            <w:r>
              <w:rPr>
                <w:noProof/>
                <w:webHidden/>
              </w:rPr>
              <w:tab/>
            </w:r>
            <w:r>
              <w:rPr>
                <w:noProof/>
                <w:webHidden/>
              </w:rPr>
              <w:fldChar w:fldCharType="begin"/>
            </w:r>
            <w:r>
              <w:rPr>
                <w:noProof/>
                <w:webHidden/>
              </w:rPr>
              <w:instrText xml:space="preserve"> PAGEREF _Toc238727970 \h </w:instrText>
            </w:r>
            <w:r>
              <w:rPr>
                <w:noProof/>
                <w:webHidden/>
              </w:rPr>
            </w:r>
            <w:r>
              <w:rPr>
                <w:noProof/>
                <w:webHidden/>
              </w:rPr>
              <w:fldChar w:fldCharType="separate"/>
            </w:r>
            <w:r>
              <w:rPr>
                <w:noProof/>
                <w:webHidden/>
              </w:rPr>
              <w:t>40</w:t>
            </w:r>
            <w:r>
              <w:rPr>
                <w:noProof/>
                <w:webHidden/>
              </w:rPr>
              <w:fldChar w:fldCharType="end"/>
            </w:r>
          </w:hyperlink>
        </w:p>
        <w:p w14:paraId="7BFE18C5" w14:textId="6EE6887F" w:rsidR="00C213EB" w:rsidRDefault="00C213EB">
          <w:pPr>
            <w:pStyle w:val="TOC3"/>
            <w:tabs>
              <w:tab w:val="right" w:leader="dot" w:pos="9350"/>
            </w:tabs>
            <w:rPr>
              <w:rFonts w:eastAsiaTheme="minorEastAsia"/>
              <w:noProof/>
            </w:rPr>
          </w:pPr>
          <w:hyperlink w:anchor="_Toc238727971" w:history="1">
            <w:r w:rsidRPr="00007733">
              <w:rPr>
                <w:rStyle w:val="Hyperlink"/>
                <w:rFonts w:ascii="Calibri" w:hAnsi="Calibri" w:cs="Calibri"/>
                <w:noProof/>
              </w:rPr>
              <w:t>How You Will Know to “Shelter-in-Place”</w:t>
            </w:r>
            <w:r>
              <w:rPr>
                <w:noProof/>
                <w:webHidden/>
              </w:rPr>
              <w:tab/>
            </w:r>
            <w:r>
              <w:rPr>
                <w:noProof/>
                <w:webHidden/>
              </w:rPr>
              <w:fldChar w:fldCharType="begin"/>
            </w:r>
            <w:r>
              <w:rPr>
                <w:noProof/>
                <w:webHidden/>
              </w:rPr>
              <w:instrText xml:space="preserve"> PAGEREF _Toc238727971 \h </w:instrText>
            </w:r>
            <w:r>
              <w:rPr>
                <w:noProof/>
                <w:webHidden/>
              </w:rPr>
            </w:r>
            <w:r>
              <w:rPr>
                <w:noProof/>
                <w:webHidden/>
              </w:rPr>
              <w:fldChar w:fldCharType="separate"/>
            </w:r>
            <w:r>
              <w:rPr>
                <w:noProof/>
                <w:webHidden/>
              </w:rPr>
              <w:t>40</w:t>
            </w:r>
            <w:r>
              <w:rPr>
                <w:noProof/>
                <w:webHidden/>
              </w:rPr>
              <w:fldChar w:fldCharType="end"/>
            </w:r>
          </w:hyperlink>
        </w:p>
        <w:p w14:paraId="5E094ABB" w14:textId="73B77263" w:rsidR="00C213EB" w:rsidRDefault="00C213EB">
          <w:pPr>
            <w:pStyle w:val="TOC2"/>
            <w:tabs>
              <w:tab w:val="right" w:leader="dot" w:pos="9350"/>
            </w:tabs>
            <w:rPr>
              <w:rFonts w:eastAsiaTheme="minorEastAsia"/>
              <w:noProof/>
            </w:rPr>
          </w:pPr>
          <w:hyperlink w:anchor="_Toc238727972" w:history="1">
            <w:r w:rsidRPr="00007733">
              <w:rPr>
                <w:rStyle w:val="Hyperlink"/>
                <w:rFonts w:ascii="Calibri" w:eastAsia="Aptos Display" w:hAnsi="Calibri" w:cs="Calibri"/>
                <w:noProof/>
              </w:rPr>
              <w:t>Policies and Programs Addressing Domestic Violence, Dating Violence, Sexual Assault and Stalking</w:t>
            </w:r>
            <w:r>
              <w:rPr>
                <w:noProof/>
                <w:webHidden/>
              </w:rPr>
              <w:tab/>
            </w:r>
            <w:r>
              <w:rPr>
                <w:noProof/>
                <w:webHidden/>
              </w:rPr>
              <w:fldChar w:fldCharType="begin"/>
            </w:r>
            <w:r>
              <w:rPr>
                <w:noProof/>
                <w:webHidden/>
              </w:rPr>
              <w:instrText xml:space="preserve"> PAGEREF _Toc238727972 \h </w:instrText>
            </w:r>
            <w:r>
              <w:rPr>
                <w:noProof/>
                <w:webHidden/>
              </w:rPr>
            </w:r>
            <w:r>
              <w:rPr>
                <w:noProof/>
                <w:webHidden/>
              </w:rPr>
              <w:fldChar w:fldCharType="separate"/>
            </w:r>
            <w:r>
              <w:rPr>
                <w:noProof/>
                <w:webHidden/>
              </w:rPr>
              <w:t>41</w:t>
            </w:r>
            <w:r>
              <w:rPr>
                <w:noProof/>
                <w:webHidden/>
              </w:rPr>
              <w:fldChar w:fldCharType="end"/>
            </w:r>
          </w:hyperlink>
        </w:p>
        <w:p w14:paraId="2584C9DE" w14:textId="6D8E2A4B" w:rsidR="00C213EB" w:rsidRDefault="00C213EB">
          <w:pPr>
            <w:pStyle w:val="TOC3"/>
            <w:tabs>
              <w:tab w:val="right" w:leader="dot" w:pos="9350"/>
            </w:tabs>
            <w:rPr>
              <w:rFonts w:eastAsiaTheme="minorEastAsia"/>
              <w:noProof/>
            </w:rPr>
          </w:pPr>
          <w:hyperlink w:anchor="_Toc238727973" w:history="1">
            <w:r w:rsidRPr="00007733">
              <w:rPr>
                <w:rStyle w:val="Hyperlink"/>
                <w:rFonts w:ascii="Calibri" w:eastAsia="Aptos" w:hAnsi="Calibri" w:cs="Calibri"/>
                <w:noProof/>
              </w:rPr>
              <w:t>Introduction</w:t>
            </w:r>
            <w:r>
              <w:rPr>
                <w:noProof/>
                <w:webHidden/>
              </w:rPr>
              <w:tab/>
            </w:r>
            <w:r>
              <w:rPr>
                <w:noProof/>
                <w:webHidden/>
              </w:rPr>
              <w:fldChar w:fldCharType="begin"/>
            </w:r>
            <w:r>
              <w:rPr>
                <w:noProof/>
                <w:webHidden/>
              </w:rPr>
              <w:instrText xml:space="preserve"> PAGEREF _Toc238727973 \h </w:instrText>
            </w:r>
            <w:r>
              <w:rPr>
                <w:noProof/>
                <w:webHidden/>
              </w:rPr>
            </w:r>
            <w:r>
              <w:rPr>
                <w:noProof/>
                <w:webHidden/>
              </w:rPr>
              <w:fldChar w:fldCharType="separate"/>
            </w:r>
            <w:r>
              <w:rPr>
                <w:noProof/>
                <w:webHidden/>
              </w:rPr>
              <w:t>41</w:t>
            </w:r>
            <w:r>
              <w:rPr>
                <w:noProof/>
                <w:webHidden/>
              </w:rPr>
              <w:fldChar w:fldCharType="end"/>
            </w:r>
          </w:hyperlink>
        </w:p>
        <w:p w14:paraId="72410CA2" w14:textId="5BDD4DA0" w:rsidR="00C213EB" w:rsidRDefault="00C213EB">
          <w:pPr>
            <w:pStyle w:val="TOC2"/>
            <w:tabs>
              <w:tab w:val="right" w:leader="dot" w:pos="9350"/>
            </w:tabs>
            <w:rPr>
              <w:rFonts w:eastAsiaTheme="minorEastAsia"/>
              <w:noProof/>
            </w:rPr>
          </w:pPr>
          <w:hyperlink w:anchor="_Toc238727974" w:history="1">
            <w:r w:rsidRPr="00007733">
              <w:rPr>
                <w:rStyle w:val="Hyperlink"/>
                <w:rFonts w:ascii="Calibri" w:hAnsi="Calibri" w:cs="Calibri"/>
                <w:noProof/>
              </w:rPr>
              <w:t>Definitions of Domestic Violence, Dating Violence, Sexual Assault and Stalking</w:t>
            </w:r>
            <w:r>
              <w:rPr>
                <w:noProof/>
                <w:webHidden/>
              </w:rPr>
              <w:tab/>
            </w:r>
            <w:r>
              <w:rPr>
                <w:noProof/>
                <w:webHidden/>
              </w:rPr>
              <w:fldChar w:fldCharType="begin"/>
            </w:r>
            <w:r>
              <w:rPr>
                <w:noProof/>
                <w:webHidden/>
              </w:rPr>
              <w:instrText xml:space="preserve"> PAGEREF _Toc238727974 \h </w:instrText>
            </w:r>
            <w:r>
              <w:rPr>
                <w:noProof/>
                <w:webHidden/>
              </w:rPr>
            </w:r>
            <w:r>
              <w:rPr>
                <w:noProof/>
                <w:webHidden/>
              </w:rPr>
              <w:fldChar w:fldCharType="separate"/>
            </w:r>
            <w:r>
              <w:rPr>
                <w:noProof/>
                <w:webHidden/>
              </w:rPr>
              <w:t>42</w:t>
            </w:r>
            <w:r>
              <w:rPr>
                <w:noProof/>
                <w:webHidden/>
              </w:rPr>
              <w:fldChar w:fldCharType="end"/>
            </w:r>
          </w:hyperlink>
        </w:p>
        <w:p w14:paraId="448E8B87" w14:textId="63CFB04B" w:rsidR="00C213EB" w:rsidRDefault="00C213EB">
          <w:pPr>
            <w:pStyle w:val="TOC3"/>
            <w:tabs>
              <w:tab w:val="right" w:leader="dot" w:pos="9350"/>
            </w:tabs>
            <w:rPr>
              <w:rFonts w:eastAsiaTheme="minorEastAsia"/>
              <w:noProof/>
            </w:rPr>
          </w:pPr>
          <w:hyperlink w:anchor="_Toc238727975" w:history="1">
            <w:r w:rsidRPr="00007733">
              <w:rPr>
                <w:rStyle w:val="Hyperlink"/>
                <w:rFonts w:ascii="Calibri" w:hAnsi="Calibri" w:cs="Calibri"/>
                <w:noProof/>
              </w:rPr>
              <w:t>Definition of consent</w:t>
            </w:r>
            <w:r>
              <w:rPr>
                <w:noProof/>
                <w:webHidden/>
              </w:rPr>
              <w:tab/>
            </w:r>
            <w:r>
              <w:rPr>
                <w:noProof/>
                <w:webHidden/>
              </w:rPr>
              <w:fldChar w:fldCharType="begin"/>
            </w:r>
            <w:r>
              <w:rPr>
                <w:noProof/>
                <w:webHidden/>
              </w:rPr>
              <w:instrText xml:space="preserve"> PAGEREF _Toc238727975 \h </w:instrText>
            </w:r>
            <w:r>
              <w:rPr>
                <w:noProof/>
                <w:webHidden/>
              </w:rPr>
            </w:r>
            <w:r>
              <w:rPr>
                <w:noProof/>
                <w:webHidden/>
              </w:rPr>
              <w:fldChar w:fldCharType="separate"/>
            </w:r>
            <w:r>
              <w:rPr>
                <w:noProof/>
                <w:webHidden/>
              </w:rPr>
              <w:t>44</w:t>
            </w:r>
            <w:r>
              <w:rPr>
                <w:noProof/>
                <w:webHidden/>
              </w:rPr>
              <w:fldChar w:fldCharType="end"/>
            </w:r>
          </w:hyperlink>
        </w:p>
        <w:p w14:paraId="2B8B8A71" w14:textId="0AFC147E" w:rsidR="00C213EB" w:rsidRDefault="00C213EB">
          <w:pPr>
            <w:pStyle w:val="TOC2"/>
            <w:tabs>
              <w:tab w:val="right" w:leader="dot" w:pos="9350"/>
            </w:tabs>
            <w:rPr>
              <w:rFonts w:eastAsiaTheme="minorEastAsia"/>
              <w:noProof/>
            </w:rPr>
          </w:pPr>
          <w:hyperlink w:anchor="_Toc238727976" w:history="1">
            <w:r w:rsidRPr="00007733">
              <w:rPr>
                <w:rStyle w:val="Hyperlink"/>
                <w:rFonts w:ascii="Calibri" w:hAnsi="Calibri" w:cs="Calibri"/>
                <w:noProof/>
              </w:rPr>
              <w:t>Reporting Dating Violence, Domestic Violence, Sexual Assault and Stalking</w:t>
            </w:r>
            <w:r>
              <w:rPr>
                <w:noProof/>
                <w:webHidden/>
              </w:rPr>
              <w:tab/>
            </w:r>
            <w:r>
              <w:rPr>
                <w:noProof/>
                <w:webHidden/>
              </w:rPr>
              <w:fldChar w:fldCharType="begin"/>
            </w:r>
            <w:r>
              <w:rPr>
                <w:noProof/>
                <w:webHidden/>
              </w:rPr>
              <w:instrText xml:space="preserve"> PAGEREF _Toc238727976 \h </w:instrText>
            </w:r>
            <w:r>
              <w:rPr>
                <w:noProof/>
                <w:webHidden/>
              </w:rPr>
            </w:r>
            <w:r>
              <w:rPr>
                <w:noProof/>
                <w:webHidden/>
              </w:rPr>
              <w:fldChar w:fldCharType="separate"/>
            </w:r>
            <w:r>
              <w:rPr>
                <w:noProof/>
                <w:webHidden/>
              </w:rPr>
              <w:t>45</w:t>
            </w:r>
            <w:r>
              <w:rPr>
                <w:noProof/>
                <w:webHidden/>
              </w:rPr>
              <w:fldChar w:fldCharType="end"/>
            </w:r>
          </w:hyperlink>
        </w:p>
        <w:p w14:paraId="234AE712" w14:textId="4DB06EA9" w:rsidR="00C213EB" w:rsidRDefault="00C213EB">
          <w:pPr>
            <w:pStyle w:val="TOC3"/>
            <w:tabs>
              <w:tab w:val="right" w:leader="dot" w:pos="9350"/>
            </w:tabs>
            <w:rPr>
              <w:rFonts w:eastAsiaTheme="minorEastAsia"/>
              <w:noProof/>
            </w:rPr>
          </w:pPr>
          <w:hyperlink w:anchor="_Toc238727977" w:history="1">
            <w:r w:rsidRPr="00007733">
              <w:rPr>
                <w:rStyle w:val="Hyperlink"/>
                <w:rFonts w:ascii="Calibri" w:hAnsi="Calibri" w:cs="Calibri"/>
                <w:noProof/>
              </w:rPr>
              <w:t>Reporting on Campus</w:t>
            </w:r>
            <w:r>
              <w:rPr>
                <w:noProof/>
                <w:webHidden/>
              </w:rPr>
              <w:tab/>
            </w:r>
            <w:r>
              <w:rPr>
                <w:noProof/>
                <w:webHidden/>
              </w:rPr>
              <w:fldChar w:fldCharType="begin"/>
            </w:r>
            <w:r>
              <w:rPr>
                <w:noProof/>
                <w:webHidden/>
              </w:rPr>
              <w:instrText xml:space="preserve"> PAGEREF _Toc238727977 \h </w:instrText>
            </w:r>
            <w:r>
              <w:rPr>
                <w:noProof/>
                <w:webHidden/>
              </w:rPr>
            </w:r>
            <w:r>
              <w:rPr>
                <w:noProof/>
                <w:webHidden/>
              </w:rPr>
              <w:fldChar w:fldCharType="separate"/>
            </w:r>
            <w:r>
              <w:rPr>
                <w:noProof/>
                <w:webHidden/>
              </w:rPr>
              <w:t>46</w:t>
            </w:r>
            <w:r>
              <w:rPr>
                <w:noProof/>
                <w:webHidden/>
              </w:rPr>
              <w:fldChar w:fldCharType="end"/>
            </w:r>
          </w:hyperlink>
        </w:p>
        <w:p w14:paraId="0B8F6519" w14:textId="772A71C6" w:rsidR="00C213EB" w:rsidRDefault="00C213EB">
          <w:pPr>
            <w:pStyle w:val="TOC2"/>
            <w:tabs>
              <w:tab w:val="right" w:leader="dot" w:pos="9350"/>
            </w:tabs>
            <w:rPr>
              <w:rFonts w:eastAsiaTheme="minorEastAsia"/>
              <w:noProof/>
            </w:rPr>
          </w:pPr>
          <w:hyperlink w:anchor="_Toc238727978" w:history="1">
            <w:r w:rsidRPr="00007733">
              <w:rPr>
                <w:rStyle w:val="Hyperlink"/>
                <w:rFonts w:ascii="Calibri" w:hAnsi="Calibri" w:cs="Calibri"/>
                <w:noProof/>
              </w:rPr>
              <w:t>Reporting to Law Enforcement</w:t>
            </w:r>
            <w:r>
              <w:rPr>
                <w:noProof/>
                <w:webHidden/>
              </w:rPr>
              <w:tab/>
            </w:r>
            <w:r>
              <w:rPr>
                <w:noProof/>
                <w:webHidden/>
              </w:rPr>
              <w:fldChar w:fldCharType="begin"/>
            </w:r>
            <w:r>
              <w:rPr>
                <w:noProof/>
                <w:webHidden/>
              </w:rPr>
              <w:instrText xml:space="preserve"> PAGEREF _Toc238727978 \h </w:instrText>
            </w:r>
            <w:r>
              <w:rPr>
                <w:noProof/>
                <w:webHidden/>
              </w:rPr>
            </w:r>
            <w:r>
              <w:rPr>
                <w:noProof/>
                <w:webHidden/>
              </w:rPr>
              <w:fldChar w:fldCharType="separate"/>
            </w:r>
            <w:r>
              <w:rPr>
                <w:noProof/>
                <w:webHidden/>
              </w:rPr>
              <w:t>47</w:t>
            </w:r>
            <w:r>
              <w:rPr>
                <w:noProof/>
                <w:webHidden/>
              </w:rPr>
              <w:fldChar w:fldCharType="end"/>
            </w:r>
          </w:hyperlink>
        </w:p>
        <w:p w14:paraId="17263578" w14:textId="02B4EC4B" w:rsidR="00C213EB" w:rsidRDefault="00C213EB">
          <w:pPr>
            <w:pStyle w:val="TOC3"/>
            <w:tabs>
              <w:tab w:val="right" w:leader="dot" w:pos="9350"/>
            </w:tabs>
            <w:rPr>
              <w:rFonts w:eastAsiaTheme="minorEastAsia"/>
              <w:noProof/>
            </w:rPr>
          </w:pPr>
          <w:hyperlink w:anchor="_Toc238727979" w:history="1">
            <w:r w:rsidRPr="00007733">
              <w:rPr>
                <w:rStyle w:val="Hyperlink"/>
                <w:rFonts w:ascii="Calibri" w:hAnsi="Calibri" w:cs="Calibri"/>
                <w:noProof/>
              </w:rPr>
              <w:t>Anonymous Reporting</w:t>
            </w:r>
            <w:r>
              <w:rPr>
                <w:noProof/>
                <w:webHidden/>
              </w:rPr>
              <w:tab/>
            </w:r>
            <w:r>
              <w:rPr>
                <w:noProof/>
                <w:webHidden/>
              </w:rPr>
              <w:fldChar w:fldCharType="begin"/>
            </w:r>
            <w:r>
              <w:rPr>
                <w:noProof/>
                <w:webHidden/>
              </w:rPr>
              <w:instrText xml:space="preserve"> PAGEREF _Toc238727979 \h </w:instrText>
            </w:r>
            <w:r>
              <w:rPr>
                <w:noProof/>
                <w:webHidden/>
              </w:rPr>
            </w:r>
            <w:r>
              <w:rPr>
                <w:noProof/>
                <w:webHidden/>
              </w:rPr>
              <w:fldChar w:fldCharType="separate"/>
            </w:r>
            <w:r>
              <w:rPr>
                <w:noProof/>
                <w:webHidden/>
              </w:rPr>
              <w:t>48</w:t>
            </w:r>
            <w:r>
              <w:rPr>
                <w:noProof/>
                <w:webHidden/>
              </w:rPr>
              <w:fldChar w:fldCharType="end"/>
            </w:r>
          </w:hyperlink>
        </w:p>
        <w:p w14:paraId="2FDDF7B7" w14:textId="477EDE7A" w:rsidR="00C213EB" w:rsidRDefault="00C213EB">
          <w:pPr>
            <w:pStyle w:val="TOC3"/>
            <w:tabs>
              <w:tab w:val="right" w:leader="dot" w:pos="9350"/>
            </w:tabs>
            <w:rPr>
              <w:rFonts w:eastAsiaTheme="minorEastAsia"/>
              <w:noProof/>
            </w:rPr>
          </w:pPr>
          <w:hyperlink w:anchor="_Toc238727980" w:history="1">
            <w:r w:rsidRPr="00007733">
              <w:rPr>
                <w:rStyle w:val="Hyperlink"/>
                <w:rFonts w:ascii="Calibri" w:hAnsi="Calibri" w:cs="Calibri"/>
                <w:noProof/>
              </w:rPr>
              <w:t>Medical Amnesty Policy</w:t>
            </w:r>
            <w:r>
              <w:rPr>
                <w:noProof/>
                <w:webHidden/>
              </w:rPr>
              <w:tab/>
            </w:r>
            <w:r>
              <w:rPr>
                <w:noProof/>
                <w:webHidden/>
              </w:rPr>
              <w:fldChar w:fldCharType="begin"/>
            </w:r>
            <w:r>
              <w:rPr>
                <w:noProof/>
                <w:webHidden/>
              </w:rPr>
              <w:instrText xml:space="preserve"> PAGEREF _Toc238727980 \h </w:instrText>
            </w:r>
            <w:r>
              <w:rPr>
                <w:noProof/>
                <w:webHidden/>
              </w:rPr>
            </w:r>
            <w:r>
              <w:rPr>
                <w:noProof/>
                <w:webHidden/>
              </w:rPr>
              <w:fldChar w:fldCharType="separate"/>
            </w:r>
            <w:r>
              <w:rPr>
                <w:noProof/>
                <w:webHidden/>
              </w:rPr>
              <w:t>49</w:t>
            </w:r>
            <w:r>
              <w:rPr>
                <w:noProof/>
                <w:webHidden/>
              </w:rPr>
              <w:fldChar w:fldCharType="end"/>
            </w:r>
          </w:hyperlink>
        </w:p>
        <w:p w14:paraId="7174E704" w14:textId="00ABF8B2" w:rsidR="00C213EB" w:rsidRDefault="00C213EB">
          <w:pPr>
            <w:pStyle w:val="TOC2"/>
            <w:tabs>
              <w:tab w:val="right" w:leader="dot" w:pos="9350"/>
            </w:tabs>
            <w:rPr>
              <w:rFonts w:eastAsiaTheme="minorEastAsia"/>
              <w:noProof/>
            </w:rPr>
          </w:pPr>
          <w:hyperlink w:anchor="_Toc238727981" w:history="1">
            <w:r w:rsidRPr="00007733">
              <w:rPr>
                <w:rStyle w:val="Hyperlink"/>
                <w:noProof/>
              </w:rPr>
              <w:t>Non-Confidential and Confidential Resources</w:t>
            </w:r>
            <w:r>
              <w:rPr>
                <w:noProof/>
                <w:webHidden/>
              </w:rPr>
              <w:tab/>
            </w:r>
            <w:r>
              <w:rPr>
                <w:noProof/>
                <w:webHidden/>
              </w:rPr>
              <w:fldChar w:fldCharType="begin"/>
            </w:r>
            <w:r>
              <w:rPr>
                <w:noProof/>
                <w:webHidden/>
              </w:rPr>
              <w:instrText xml:space="preserve"> PAGEREF _Toc238727981 \h </w:instrText>
            </w:r>
            <w:r>
              <w:rPr>
                <w:noProof/>
                <w:webHidden/>
              </w:rPr>
            </w:r>
            <w:r>
              <w:rPr>
                <w:noProof/>
                <w:webHidden/>
              </w:rPr>
              <w:fldChar w:fldCharType="separate"/>
            </w:r>
            <w:r>
              <w:rPr>
                <w:noProof/>
                <w:webHidden/>
              </w:rPr>
              <w:t>49</w:t>
            </w:r>
            <w:r>
              <w:rPr>
                <w:noProof/>
                <w:webHidden/>
              </w:rPr>
              <w:fldChar w:fldCharType="end"/>
            </w:r>
          </w:hyperlink>
        </w:p>
        <w:p w14:paraId="2CCF85DB" w14:textId="53F1E371" w:rsidR="00C213EB" w:rsidRDefault="00C213EB">
          <w:pPr>
            <w:pStyle w:val="TOC3"/>
            <w:tabs>
              <w:tab w:val="right" w:leader="dot" w:pos="9350"/>
            </w:tabs>
            <w:rPr>
              <w:rFonts w:eastAsiaTheme="minorEastAsia"/>
              <w:noProof/>
            </w:rPr>
          </w:pPr>
          <w:hyperlink w:anchor="_Toc238727982" w:history="1">
            <w:r w:rsidRPr="00007733">
              <w:rPr>
                <w:rStyle w:val="Hyperlink"/>
                <w:rFonts w:ascii="Calibri" w:eastAsia="Aptos" w:hAnsi="Calibri" w:cs="Calibri"/>
                <w:noProof/>
              </w:rPr>
              <w:t>A. Non-Confidential Resources</w:t>
            </w:r>
            <w:r>
              <w:rPr>
                <w:noProof/>
                <w:webHidden/>
              </w:rPr>
              <w:tab/>
            </w:r>
            <w:r>
              <w:rPr>
                <w:noProof/>
                <w:webHidden/>
              </w:rPr>
              <w:fldChar w:fldCharType="begin"/>
            </w:r>
            <w:r>
              <w:rPr>
                <w:noProof/>
                <w:webHidden/>
              </w:rPr>
              <w:instrText xml:space="preserve"> PAGEREF _Toc238727982 \h </w:instrText>
            </w:r>
            <w:r>
              <w:rPr>
                <w:noProof/>
                <w:webHidden/>
              </w:rPr>
            </w:r>
            <w:r>
              <w:rPr>
                <w:noProof/>
                <w:webHidden/>
              </w:rPr>
              <w:fldChar w:fldCharType="separate"/>
            </w:r>
            <w:r>
              <w:rPr>
                <w:noProof/>
                <w:webHidden/>
              </w:rPr>
              <w:t>49</w:t>
            </w:r>
            <w:r>
              <w:rPr>
                <w:noProof/>
                <w:webHidden/>
              </w:rPr>
              <w:fldChar w:fldCharType="end"/>
            </w:r>
          </w:hyperlink>
        </w:p>
        <w:p w14:paraId="304EF0B6" w14:textId="3DED6013" w:rsidR="00C213EB" w:rsidRDefault="00C213EB">
          <w:pPr>
            <w:pStyle w:val="TOC3"/>
            <w:tabs>
              <w:tab w:val="right" w:leader="dot" w:pos="9350"/>
            </w:tabs>
            <w:rPr>
              <w:rFonts w:eastAsiaTheme="minorEastAsia"/>
              <w:noProof/>
            </w:rPr>
          </w:pPr>
          <w:hyperlink w:anchor="_Toc238727983" w:history="1">
            <w:r w:rsidRPr="00007733">
              <w:rPr>
                <w:rStyle w:val="Hyperlink"/>
                <w:rFonts w:ascii="Calibri" w:eastAsia="Aptos" w:hAnsi="Calibri" w:cs="Calibri"/>
                <w:noProof/>
              </w:rPr>
              <w:t>B.  Confidential Resources</w:t>
            </w:r>
            <w:r>
              <w:rPr>
                <w:noProof/>
                <w:webHidden/>
              </w:rPr>
              <w:tab/>
            </w:r>
            <w:r>
              <w:rPr>
                <w:noProof/>
                <w:webHidden/>
              </w:rPr>
              <w:fldChar w:fldCharType="begin"/>
            </w:r>
            <w:r>
              <w:rPr>
                <w:noProof/>
                <w:webHidden/>
              </w:rPr>
              <w:instrText xml:space="preserve"> PAGEREF _Toc238727983 \h </w:instrText>
            </w:r>
            <w:r>
              <w:rPr>
                <w:noProof/>
                <w:webHidden/>
              </w:rPr>
            </w:r>
            <w:r>
              <w:rPr>
                <w:noProof/>
                <w:webHidden/>
              </w:rPr>
              <w:fldChar w:fldCharType="separate"/>
            </w:r>
            <w:r>
              <w:rPr>
                <w:noProof/>
                <w:webHidden/>
              </w:rPr>
              <w:t>50</w:t>
            </w:r>
            <w:r>
              <w:rPr>
                <w:noProof/>
                <w:webHidden/>
              </w:rPr>
              <w:fldChar w:fldCharType="end"/>
            </w:r>
          </w:hyperlink>
        </w:p>
        <w:p w14:paraId="5F753AE6" w14:textId="42DFD354" w:rsidR="00C213EB" w:rsidRDefault="00C213EB">
          <w:pPr>
            <w:pStyle w:val="TOC3"/>
            <w:tabs>
              <w:tab w:val="right" w:leader="dot" w:pos="9350"/>
            </w:tabs>
            <w:rPr>
              <w:rFonts w:eastAsiaTheme="minorEastAsia"/>
              <w:noProof/>
            </w:rPr>
          </w:pPr>
          <w:hyperlink w:anchor="_Toc238727984" w:history="1">
            <w:r w:rsidRPr="00007733">
              <w:rPr>
                <w:rStyle w:val="Hyperlink"/>
                <w:noProof/>
              </w:rPr>
              <w:t>On-Campus Confidential Resources</w:t>
            </w:r>
            <w:r>
              <w:rPr>
                <w:noProof/>
                <w:webHidden/>
              </w:rPr>
              <w:tab/>
            </w:r>
            <w:r>
              <w:rPr>
                <w:noProof/>
                <w:webHidden/>
              </w:rPr>
              <w:fldChar w:fldCharType="begin"/>
            </w:r>
            <w:r>
              <w:rPr>
                <w:noProof/>
                <w:webHidden/>
              </w:rPr>
              <w:instrText xml:space="preserve"> PAGEREF _Toc238727984 \h </w:instrText>
            </w:r>
            <w:r>
              <w:rPr>
                <w:noProof/>
                <w:webHidden/>
              </w:rPr>
            </w:r>
            <w:r>
              <w:rPr>
                <w:noProof/>
                <w:webHidden/>
              </w:rPr>
              <w:fldChar w:fldCharType="separate"/>
            </w:r>
            <w:r>
              <w:rPr>
                <w:noProof/>
                <w:webHidden/>
              </w:rPr>
              <w:t>50</w:t>
            </w:r>
            <w:r>
              <w:rPr>
                <w:noProof/>
                <w:webHidden/>
              </w:rPr>
              <w:fldChar w:fldCharType="end"/>
            </w:r>
          </w:hyperlink>
        </w:p>
        <w:p w14:paraId="2F618005" w14:textId="680009C8" w:rsidR="00C213EB" w:rsidRDefault="00C213EB">
          <w:pPr>
            <w:pStyle w:val="TOC2"/>
            <w:tabs>
              <w:tab w:val="right" w:leader="dot" w:pos="9350"/>
            </w:tabs>
            <w:rPr>
              <w:rFonts w:eastAsiaTheme="minorEastAsia"/>
              <w:noProof/>
            </w:rPr>
          </w:pPr>
          <w:hyperlink w:anchor="_Toc238727985" w:history="1">
            <w:r w:rsidRPr="00007733">
              <w:rPr>
                <w:rStyle w:val="Hyperlink"/>
                <w:noProof/>
              </w:rPr>
              <w:t>Off-Campus Confidential Resources</w:t>
            </w:r>
            <w:r>
              <w:rPr>
                <w:noProof/>
                <w:webHidden/>
              </w:rPr>
              <w:tab/>
            </w:r>
            <w:r>
              <w:rPr>
                <w:noProof/>
                <w:webHidden/>
              </w:rPr>
              <w:fldChar w:fldCharType="begin"/>
            </w:r>
            <w:r>
              <w:rPr>
                <w:noProof/>
                <w:webHidden/>
              </w:rPr>
              <w:instrText xml:space="preserve"> PAGEREF _Toc238727985 \h </w:instrText>
            </w:r>
            <w:r>
              <w:rPr>
                <w:noProof/>
                <w:webHidden/>
              </w:rPr>
            </w:r>
            <w:r>
              <w:rPr>
                <w:noProof/>
                <w:webHidden/>
              </w:rPr>
              <w:fldChar w:fldCharType="separate"/>
            </w:r>
            <w:r>
              <w:rPr>
                <w:noProof/>
                <w:webHidden/>
              </w:rPr>
              <w:t>52</w:t>
            </w:r>
            <w:r>
              <w:rPr>
                <w:noProof/>
                <w:webHidden/>
              </w:rPr>
              <w:fldChar w:fldCharType="end"/>
            </w:r>
          </w:hyperlink>
        </w:p>
        <w:p w14:paraId="4A78F9F6" w14:textId="3ACB31B5" w:rsidR="00C213EB" w:rsidRDefault="00C213EB">
          <w:pPr>
            <w:pStyle w:val="TOC3"/>
            <w:tabs>
              <w:tab w:val="right" w:leader="dot" w:pos="9350"/>
            </w:tabs>
            <w:rPr>
              <w:rFonts w:eastAsiaTheme="minorEastAsia"/>
              <w:noProof/>
            </w:rPr>
          </w:pPr>
          <w:hyperlink w:anchor="_Toc238727986" w:history="1">
            <w:r w:rsidRPr="00007733">
              <w:rPr>
                <w:rStyle w:val="Hyperlink"/>
                <w:noProof/>
              </w:rPr>
              <w:t>Bozeman Community Resources</w:t>
            </w:r>
            <w:r>
              <w:rPr>
                <w:noProof/>
                <w:webHidden/>
              </w:rPr>
              <w:tab/>
            </w:r>
            <w:r>
              <w:rPr>
                <w:noProof/>
                <w:webHidden/>
              </w:rPr>
              <w:fldChar w:fldCharType="begin"/>
            </w:r>
            <w:r>
              <w:rPr>
                <w:noProof/>
                <w:webHidden/>
              </w:rPr>
              <w:instrText xml:space="preserve"> PAGEREF _Toc238727986 \h </w:instrText>
            </w:r>
            <w:r>
              <w:rPr>
                <w:noProof/>
                <w:webHidden/>
              </w:rPr>
            </w:r>
            <w:r>
              <w:rPr>
                <w:noProof/>
                <w:webHidden/>
              </w:rPr>
              <w:fldChar w:fldCharType="separate"/>
            </w:r>
            <w:r>
              <w:rPr>
                <w:noProof/>
                <w:webHidden/>
              </w:rPr>
              <w:t>52</w:t>
            </w:r>
            <w:r>
              <w:rPr>
                <w:noProof/>
                <w:webHidden/>
              </w:rPr>
              <w:fldChar w:fldCharType="end"/>
            </w:r>
          </w:hyperlink>
        </w:p>
        <w:p w14:paraId="1E1A2A69" w14:textId="1FF16DF3" w:rsidR="00C213EB" w:rsidRDefault="00C213EB">
          <w:pPr>
            <w:pStyle w:val="TOC3"/>
            <w:tabs>
              <w:tab w:val="right" w:leader="dot" w:pos="9350"/>
            </w:tabs>
            <w:rPr>
              <w:rFonts w:eastAsiaTheme="minorEastAsia"/>
              <w:noProof/>
            </w:rPr>
          </w:pPr>
          <w:hyperlink w:anchor="_Toc238727987" w:history="1">
            <w:r w:rsidRPr="00007733">
              <w:rPr>
                <w:rStyle w:val="Hyperlink"/>
                <w:noProof/>
              </w:rPr>
              <w:t>Kalispell Community Resources</w:t>
            </w:r>
            <w:r>
              <w:rPr>
                <w:noProof/>
                <w:webHidden/>
              </w:rPr>
              <w:tab/>
            </w:r>
            <w:r>
              <w:rPr>
                <w:noProof/>
                <w:webHidden/>
              </w:rPr>
              <w:fldChar w:fldCharType="begin"/>
            </w:r>
            <w:r>
              <w:rPr>
                <w:noProof/>
                <w:webHidden/>
              </w:rPr>
              <w:instrText xml:space="preserve"> PAGEREF _Toc238727987 \h </w:instrText>
            </w:r>
            <w:r>
              <w:rPr>
                <w:noProof/>
                <w:webHidden/>
              </w:rPr>
            </w:r>
            <w:r>
              <w:rPr>
                <w:noProof/>
                <w:webHidden/>
              </w:rPr>
              <w:fldChar w:fldCharType="separate"/>
            </w:r>
            <w:r>
              <w:rPr>
                <w:noProof/>
                <w:webHidden/>
              </w:rPr>
              <w:t>53</w:t>
            </w:r>
            <w:r>
              <w:rPr>
                <w:noProof/>
                <w:webHidden/>
              </w:rPr>
              <w:fldChar w:fldCharType="end"/>
            </w:r>
          </w:hyperlink>
        </w:p>
        <w:p w14:paraId="6CD9C207" w14:textId="6DCF3F55" w:rsidR="00C213EB" w:rsidRDefault="00C213EB">
          <w:pPr>
            <w:pStyle w:val="TOC3"/>
            <w:tabs>
              <w:tab w:val="right" w:leader="dot" w:pos="9350"/>
            </w:tabs>
            <w:rPr>
              <w:rFonts w:eastAsiaTheme="minorEastAsia"/>
              <w:noProof/>
            </w:rPr>
          </w:pPr>
          <w:hyperlink w:anchor="_Toc238727988" w:history="1">
            <w:r w:rsidRPr="00007733">
              <w:rPr>
                <w:rStyle w:val="Hyperlink"/>
                <w:noProof/>
              </w:rPr>
              <w:t>Great Falls Community Resources</w:t>
            </w:r>
            <w:r>
              <w:rPr>
                <w:noProof/>
                <w:webHidden/>
              </w:rPr>
              <w:tab/>
            </w:r>
            <w:r>
              <w:rPr>
                <w:noProof/>
                <w:webHidden/>
              </w:rPr>
              <w:fldChar w:fldCharType="begin"/>
            </w:r>
            <w:r>
              <w:rPr>
                <w:noProof/>
                <w:webHidden/>
              </w:rPr>
              <w:instrText xml:space="preserve"> PAGEREF _Toc238727988 \h </w:instrText>
            </w:r>
            <w:r>
              <w:rPr>
                <w:noProof/>
                <w:webHidden/>
              </w:rPr>
            </w:r>
            <w:r>
              <w:rPr>
                <w:noProof/>
                <w:webHidden/>
              </w:rPr>
              <w:fldChar w:fldCharType="separate"/>
            </w:r>
            <w:r>
              <w:rPr>
                <w:noProof/>
                <w:webHidden/>
              </w:rPr>
              <w:t>54</w:t>
            </w:r>
            <w:r>
              <w:rPr>
                <w:noProof/>
                <w:webHidden/>
              </w:rPr>
              <w:fldChar w:fldCharType="end"/>
            </w:r>
          </w:hyperlink>
        </w:p>
        <w:p w14:paraId="78F5761C" w14:textId="7BFE820D" w:rsidR="00C213EB" w:rsidRDefault="00C213EB">
          <w:pPr>
            <w:pStyle w:val="TOC3"/>
            <w:tabs>
              <w:tab w:val="right" w:leader="dot" w:pos="9350"/>
            </w:tabs>
            <w:rPr>
              <w:rFonts w:eastAsiaTheme="minorEastAsia"/>
              <w:noProof/>
            </w:rPr>
          </w:pPr>
          <w:hyperlink w:anchor="_Toc238727989" w:history="1">
            <w:r w:rsidRPr="00007733">
              <w:rPr>
                <w:rStyle w:val="Hyperlink"/>
                <w:noProof/>
              </w:rPr>
              <w:t>Missoula Community Resources</w:t>
            </w:r>
            <w:r>
              <w:rPr>
                <w:noProof/>
                <w:webHidden/>
              </w:rPr>
              <w:tab/>
            </w:r>
            <w:r>
              <w:rPr>
                <w:noProof/>
                <w:webHidden/>
              </w:rPr>
              <w:fldChar w:fldCharType="begin"/>
            </w:r>
            <w:r>
              <w:rPr>
                <w:noProof/>
                <w:webHidden/>
              </w:rPr>
              <w:instrText xml:space="preserve"> PAGEREF _Toc238727989 \h </w:instrText>
            </w:r>
            <w:r>
              <w:rPr>
                <w:noProof/>
                <w:webHidden/>
              </w:rPr>
            </w:r>
            <w:r>
              <w:rPr>
                <w:noProof/>
                <w:webHidden/>
              </w:rPr>
              <w:fldChar w:fldCharType="separate"/>
            </w:r>
            <w:r>
              <w:rPr>
                <w:noProof/>
                <w:webHidden/>
              </w:rPr>
              <w:t>54</w:t>
            </w:r>
            <w:r>
              <w:rPr>
                <w:noProof/>
                <w:webHidden/>
              </w:rPr>
              <w:fldChar w:fldCharType="end"/>
            </w:r>
          </w:hyperlink>
        </w:p>
        <w:p w14:paraId="7BC0FBD7" w14:textId="6427CAFC" w:rsidR="00C213EB" w:rsidRDefault="00C213EB">
          <w:pPr>
            <w:pStyle w:val="TOC3"/>
            <w:tabs>
              <w:tab w:val="right" w:leader="dot" w:pos="9350"/>
            </w:tabs>
            <w:rPr>
              <w:rFonts w:eastAsiaTheme="minorEastAsia"/>
              <w:noProof/>
            </w:rPr>
          </w:pPr>
          <w:hyperlink w:anchor="_Toc238727990" w:history="1">
            <w:r w:rsidRPr="00007733">
              <w:rPr>
                <w:rStyle w:val="Hyperlink"/>
                <w:noProof/>
              </w:rPr>
              <w:t>Billings Community Resources</w:t>
            </w:r>
            <w:r>
              <w:rPr>
                <w:noProof/>
                <w:webHidden/>
              </w:rPr>
              <w:tab/>
            </w:r>
            <w:r>
              <w:rPr>
                <w:noProof/>
                <w:webHidden/>
              </w:rPr>
              <w:fldChar w:fldCharType="begin"/>
            </w:r>
            <w:r>
              <w:rPr>
                <w:noProof/>
                <w:webHidden/>
              </w:rPr>
              <w:instrText xml:space="preserve"> PAGEREF _Toc238727990 \h </w:instrText>
            </w:r>
            <w:r>
              <w:rPr>
                <w:noProof/>
                <w:webHidden/>
              </w:rPr>
            </w:r>
            <w:r>
              <w:rPr>
                <w:noProof/>
                <w:webHidden/>
              </w:rPr>
              <w:fldChar w:fldCharType="separate"/>
            </w:r>
            <w:r>
              <w:rPr>
                <w:noProof/>
                <w:webHidden/>
              </w:rPr>
              <w:t>55</w:t>
            </w:r>
            <w:r>
              <w:rPr>
                <w:noProof/>
                <w:webHidden/>
              </w:rPr>
              <w:fldChar w:fldCharType="end"/>
            </w:r>
          </w:hyperlink>
        </w:p>
        <w:p w14:paraId="358A680F" w14:textId="3E900C90" w:rsidR="00C213EB" w:rsidRDefault="00C213EB">
          <w:pPr>
            <w:pStyle w:val="TOC3"/>
            <w:tabs>
              <w:tab w:val="right" w:leader="dot" w:pos="9350"/>
            </w:tabs>
            <w:rPr>
              <w:rFonts w:eastAsiaTheme="minorEastAsia"/>
              <w:noProof/>
            </w:rPr>
          </w:pPr>
          <w:hyperlink w:anchor="_Toc238727991" w:history="1">
            <w:r w:rsidRPr="00007733">
              <w:rPr>
                <w:rStyle w:val="Hyperlink"/>
                <w:noProof/>
              </w:rPr>
              <w:t>Legal and Other Assistance</w:t>
            </w:r>
            <w:r>
              <w:rPr>
                <w:noProof/>
                <w:webHidden/>
              </w:rPr>
              <w:tab/>
            </w:r>
            <w:r>
              <w:rPr>
                <w:noProof/>
                <w:webHidden/>
              </w:rPr>
              <w:fldChar w:fldCharType="begin"/>
            </w:r>
            <w:r>
              <w:rPr>
                <w:noProof/>
                <w:webHidden/>
              </w:rPr>
              <w:instrText xml:space="preserve"> PAGEREF _Toc238727991 \h </w:instrText>
            </w:r>
            <w:r>
              <w:rPr>
                <w:noProof/>
                <w:webHidden/>
              </w:rPr>
            </w:r>
            <w:r>
              <w:rPr>
                <w:noProof/>
                <w:webHidden/>
              </w:rPr>
              <w:fldChar w:fldCharType="separate"/>
            </w:r>
            <w:r>
              <w:rPr>
                <w:noProof/>
                <w:webHidden/>
              </w:rPr>
              <w:t>55</w:t>
            </w:r>
            <w:r>
              <w:rPr>
                <w:noProof/>
                <w:webHidden/>
              </w:rPr>
              <w:fldChar w:fldCharType="end"/>
            </w:r>
          </w:hyperlink>
        </w:p>
        <w:p w14:paraId="19C6D228" w14:textId="7B90F1DC" w:rsidR="00C213EB" w:rsidRDefault="00C213EB">
          <w:pPr>
            <w:pStyle w:val="TOC3"/>
            <w:tabs>
              <w:tab w:val="right" w:leader="dot" w:pos="9350"/>
            </w:tabs>
            <w:rPr>
              <w:rFonts w:eastAsiaTheme="minorEastAsia"/>
              <w:noProof/>
            </w:rPr>
          </w:pPr>
          <w:hyperlink w:anchor="_Toc238727992" w:history="1">
            <w:r w:rsidRPr="00007733">
              <w:rPr>
                <w:rStyle w:val="Hyperlink"/>
                <w:noProof/>
              </w:rPr>
              <w:t>Visa and Immigration Assistance</w:t>
            </w:r>
            <w:r>
              <w:rPr>
                <w:noProof/>
                <w:webHidden/>
              </w:rPr>
              <w:tab/>
            </w:r>
            <w:r>
              <w:rPr>
                <w:noProof/>
                <w:webHidden/>
              </w:rPr>
              <w:fldChar w:fldCharType="begin"/>
            </w:r>
            <w:r>
              <w:rPr>
                <w:noProof/>
                <w:webHidden/>
              </w:rPr>
              <w:instrText xml:space="preserve"> PAGEREF _Toc238727992 \h </w:instrText>
            </w:r>
            <w:r>
              <w:rPr>
                <w:noProof/>
                <w:webHidden/>
              </w:rPr>
            </w:r>
            <w:r>
              <w:rPr>
                <w:noProof/>
                <w:webHidden/>
              </w:rPr>
              <w:fldChar w:fldCharType="separate"/>
            </w:r>
            <w:r>
              <w:rPr>
                <w:noProof/>
                <w:webHidden/>
              </w:rPr>
              <w:t>56</w:t>
            </w:r>
            <w:r>
              <w:rPr>
                <w:noProof/>
                <w:webHidden/>
              </w:rPr>
              <w:fldChar w:fldCharType="end"/>
            </w:r>
          </w:hyperlink>
        </w:p>
        <w:p w14:paraId="7B78FFAD" w14:textId="20D68AD3" w:rsidR="00C213EB" w:rsidRDefault="00C213EB">
          <w:pPr>
            <w:pStyle w:val="TOC2"/>
            <w:tabs>
              <w:tab w:val="right" w:leader="dot" w:pos="9350"/>
            </w:tabs>
            <w:rPr>
              <w:rFonts w:eastAsiaTheme="minorEastAsia"/>
              <w:noProof/>
            </w:rPr>
          </w:pPr>
          <w:hyperlink w:anchor="_Toc238727993" w:history="1">
            <w:r w:rsidRPr="00007733">
              <w:rPr>
                <w:rStyle w:val="Hyperlink"/>
                <w:noProof/>
              </w:rPr>
              <w:t>Required Reporting by MSU Employees</w:t>
            </w:r>
            <w:r>
              <w:rPr>
                <w:noProof/>
                <w:webHidden/>
              </w:rPr>
              <w:tab/>
            </w:r>
            <w:r>
              <w:rPr>
                <w:noProof/>
                <w:webHidden/>
              </w:rPr>
              <w:fldChar w:fldCharType="begin"/>
            </w:r>
            <w:r>
              <w:rPr>
                <w:noProof/>
                <w:webHidden/>
              </w:rPr>
              <w:instrText xml:space="preserve"> PAGEREF _Toc238727993 \h </w:instrText>
            </w:r>
            <w:r>
              <w:rPr>
                <w:noProof/>
                <w:webHidden/>
              </w:rPr>
            </w:r>
            <w:r>
              <w:rPr>
                <w:noProof/>
                <w:webHidden/>
              </w:rPr>
              <w:fldChar w:fldCharType="separate"/>
            </w:r>
            <w:r>
              <w:rPr>
                <w:noProof/>
                <w:webHidden/>
              </w:rPr>
              <w:t>56</w:t>
            </w:r>
            <w:r>
              <w:rPr>
                <w:noProof/>
                <w:webHidden/>
              </w:rPr>
              <w:fldChar w:fldCharType="end"/>
            </w:r>
          </w:hyperlink>
        </w:p>
        <w:p w14:paraId="6BF5840F" w14:textId="35496983" w:rsidR="00C213EB" w:rsidRDefault="00C213EB">
          <w:pPr>
            <w:pStyle w:val="TOC3"/>
            <w:tabs>
              <w:tab w:val="right" w:leader="dot" w:pos="9350"/>
            </w:tabs>
            <w:rPr>
              <w:rFonts w:eastAsiaTheme="minorEastAsia"/>
              <w:noProof/>
            </w:rPr>
          </w:pPr>
          <w:hyperlink w:anchor="_Toc238727994" w:history="1">
            <w:r w:rsidRPr="00007733">
              <w:rPr>
                <w:rStyle w:val="Hyperlink"/>
                <w:noProof/>
              </w:rPr>
              <w:t>MSU’s Title IX Coordinator and Campus Civil Rights</w:t>
            </w:r>
            <w:r>
              <w:rPr>
                <w:noProof/>
                <w:webHidden/>
              </w:rPr>
              <w:tab/>
            </w:r>
            <w:r>
              <w:rPr>
                <w:noProof/>
                <w:webHidden/>
              </w:rPr>
              <w:fldChar w:fldCharType="begin"/>
            </w:r>
            <w:r>
              <w:rPr>
                <w:noProof/>
                <w:webHidden/>
              </w:rPr>
              <w:instrText xml:space="preserve"> PAGEREF _Toc238727994 \h </w:instrText>
            </w:r>
            <w:r>
              <w:rPr>
                <w:noProof/>
                <w:webHidden/>
              </w:rPr>
            </w:r>
            <w:r>
              <w:rPr>
                <w:noProof/>
                <w:webHidden/>
              </w:rPr>
              <w:fldChar w:fldCharType="separate"/>
            </w:r>
            <w:r>
              <w:rPr>
                <w:noProof/>
                <w:webHidden/>
              </w:rPr>
              <w:t>56</w:t>
            </w:r>
            <w:r>
              <w:rPr>
                <w:noProof/>
                <w:webHidden/>
              </w:rPr>
              <w:fldChar w:fldCharType="end"/>
            </w:r>
          </w:hyperlink>
        </w:p>
        <w:p w14:paraId="44D82929" w14:textId="260A0804" w:rsidR="00C213EB" w:rsidRDefault="00C213EB">
          <w:pPr>
            <w:pStyle w:val="TOC2"/>
            <w:tabs>
              <w:tab w:val="right" w:leader="dot" w:pos="9350"/>
            </w:tabs>
            <w:rPr>
              <w:rFonts w:eastAsiaTheme="minorEastAsia"/>
              <w:noProof/>
            </w:rPr>
          </w:pPr>
          <w:hyperlink w:anchor="_Toc238727995" w:history="1">
            <w:r w:rsidRPr="00007733">
              <w:rPr>
                <w:rStyle w:val="Hyperlink"/>
                <w:rFonts w:ascii="Calibri" w:eastAsia="Times New Roman" w:hAnsi="Calibri" w:cs="Calibri"/>
                <w:noProof/>
              </w:rPr>
              <w:t>What To Do If You Are a Victim of Dating Violence, Domestic Violence, Sexual Assault, or Stalking</w:t>
            </w:r>
            <w:r>
              <w:rPr>
                <w:noProof/>
                <w:webHidden/>
              </w:rPr>
              <w:tab/>
            </w:r>
            <w:r>
              <w:rPr>
                <w:noProof/>
                <w:webHidden/>
              </w:rPr>
              <w:fldChar w:fldCharType="begin"/>
            </w:r>
            <w:r>
              <w:rPr>
                <w:noProof/>
                <w:webHidden/>
              </w:rPr>
              <w:instrText xml:space="preserve"> PAGEREF _Toc238727995 \h </w:instrText>
            </w:r>
            <w:r>
              <w:rPr>
                <w:noProof/>
                <w:webHidden/>
              </w:rPr>
            </w:r>
            <w:r>
              <w:rPr>
                <w:noProof/>
                <w:webHidden/>
              </w:rPr>
              <w:fldChar w:fldCharType="separate"/>
            </w:r>
            <w:r>
              <w:rPr>
                <w:noProof/>
                <w:webHidden/>
              </w:rPr>
              <w:t>57</w:t>
            </w:r>
            <w:r>
              <w:rPr>
                <w:noProof/>
                <w:webHidden/>
              </w:rPr>
              <w:fldChar w:fldCharType="end"/>
            </w:r>
          </w:hyperlink>
        </w:p>
        <w:p w14:paraId="33AFF185" w14:textId="2B456463" w:rsidR="00C213EB" w:rsidRDefault="00C213EB">
          <w:pPr>
            <w:pStyle w:val="TOC3"/>
            <w:tabs>
              <w:tab w:val="right" w:leader="dot" w:pos="9350"/>
            </w:tabs>
            <w:rPr>
              <w:rFonts w:eastAsiaTheme="minorEastAsia"/>
              <w:noProof/>
            </w:rPr>
          </w:pPr>
          <w:hyperlink w:anchor="_Toc238727996" w:history="1">
            <w:r w:rsidRPr="00007733">
              <w:rPr>
                <w:rStyle w:val="Hyperlink"/>
                <w:noProof/>
              </w:rPr>
              <w:t>Seek Medical Attention</w:t>
            </w:r>
            <w:r>
              <w:rPr>
                <w:noProof/>
                <w:webHidden/>
              </w:rPr>
              <w:tab/>
            </w:r>
            <w:r>
              <w:rPr>
                <w:noProof/>
                <w:webHidden/>
              </w:rPr>
              <w:fldChar w:fldCharType="begin"/>
            </w:r>
            <w:r>
              <w:rPr>
                <w:noProof/>
                <w:webHidden/>
              </w:rPr>
              <w:instrText xml:space="preserve"> PAGEREF _Toc238727996 \h </w:instrText>
            </w:r>
            <w:r>
              <w:rPr>
                <w:noProof/>
                <w:webHidden/>
              </w:rPr>
            </w:r>
            <w:r>
              <w:rPr>
                <w:noProof/>
                <w:webHidden/>
              </w:rPr>
              <w:fldChar w:fldCharType="separate"/>
            </w:r>
            <w:r>
              <w:rPr>
                <w:noProof/>
                <w:webHidden/>
              </w:rPr>
              <w:t>57</w:t>
            </w:r>
            <w:r>
              <w:rPr>
                <w:noProof/>
                <w:webHidden/>
              </w:rPr>
              <w:fldChar w:fldCharType="end"/>
            </w:r>
          </w:hyperlink>
        </w:p>
        <w:p w14:paraId="7FD15D2B" w14:textId="5CD4F1ED" w:rsidR="00C213EB" w:rsidRDefault="00C213EB">
          <w:pPr>
            <w:pStyle w:val="TOC3"/>
            <w:tabs>
              <w:tab w:val="right" w:leader="dot" w:pos="9350"/>
            </w:tabs>
            <w:rPr>
              <w:rFonts w:eastAsiaTheme="minorEastAsia"/>
              <w:noProof/>
            </w:rPr>
          </w:pPr>
          <w:hyperlink w:anchor="_Toc238727997" w:history="1">
            <w:r w:rsidRPr="00007733">
              <w:rPr>
                <w:rStyle w:val="Hyperlink"/>
                <w:noProof/>
              </w:rPr>
              <w:t>Preserve Evidence</w:t>
            </w:r>
            <w:r>
              <w:rPr>
                <w:noProof/>
                <w:webHidden/>
              </w:rPr>
              <w:tab/>
            </w:r>
            <w:r>
              <w:rPr>
                <w:noProof/>
                <w:webHidden/>
              </w:rPr>
              <w:fldChar w:fldCharType="begin"/>
            </w:r>
            <w:r>
              <w:rPr>
                <w:noProof/>
                <w:webHidden/>
              </w:rPr>
              <w:instrText xml:space="preserve"> PAGEREF _Toc238727997 \h </w:instrText>
            </w:r>
            <w:r>
              <w:rPr>
                <w:noProof/>
                <w:webHidden/>
              </w:rPr>
            </w:r>
            <w:r>
              <w:rPr>
                <w:noProof/>
                <w:webHidden/>
              </w:rPr>
              <w:fldChar w:fldCharType="separate"/>
            </w:r>
            <w:r>
              <w:rPr>
                <w:noProof/>
                <w:webHidden/>
              </w:rPr>
              <w:t>58</w:t>
            </w:r>
            <w:r>
              <w:rPr>
                <w:noProof/>
                <w:webHidden/>
              </w:rPr>
              <w:fldChar w:fldCharType="end"/>
            </w:r>
          </w:hyperlink>
        </w:p>
        <w:p w14:paraId="1DF0435E" w14:textId="12F67C1F" w:rsidR="00C213EB" w:rsidRDefault="00C213EB">
          <w:pPr>
            <w:pStyle w:val="TOC3"/>
            <w:tabs>
              <w:tab w:val="right" w:leader="dot" w:pos="9350"/>
            </w:tabs>
            <w:rPr>
              <w:rFonts w:eastAsiaTheme="minorEastAsia"/>
              <w:noProof/>
            </w:rPr>
          </w:pPr>
          <w:hyperlink w:anchor="_Toc238727998" w:history="1">
            <w:r w:rsidRPr="00007733">
              <w:rPr>
                <w:rStyle w:val="Hyperlink"/>
                <w:noProof/>
              </w:rPr>
              <w:t>No Contact Orders and Supportive and Protective Measures</w:t>
            </w:r>
            <w:r>
              <w:rPr>
                <w:noProof/>
                <w:webHidden/>
              </w:rPr>
              <w:tab/>
            </w:r>
            <w:r>
              <w:rPr>
                <w:noProof/>
                <w:webHidden/>
              </w:rPr>
              <w:fldChar w:fldCharType="begin"/>
            </w:r>
            <w:r>
              <w:rPr>
                <w:noProof/>
                <w:webHidden/>
              </w:rPr>
              <w:instrText xml:space="preserve"> PAGEREF _Toc238727998 \h </w:instrText>
            </w:r>
            <w:r>
              <w:rPr>
                <w:noProof/>
                <w:webHidden/>
              </w:rPr>
            </w:r>
            <w:r>
              <w:rPr>
                <w:noProof/>
                <w:webHidden/>
              </w:rPr>
              <w:fldChar w:fldCharType="separate"/>
            </w:r>
            <w:r>
              <w:rPr>
                <w:noProof/>
                <w:webHidden/>
              </w:rPr>
              <w:t>58</w:t>
            </w:r>
            <w:r>
              <w:rPr>
                <w:noProof/>
                <w:webHidden/>
              </w:rPr>
              <w:fldChar w:fldCharType="end"/>
            </w:r>
          </w:hyperlink>
        </w:p>
        <w:p w14:paraId="255533A8" w14:textId="631E0967" w:rsidR="00C213EB" w:rsidRDefault="00C213EB">
          <w:pPr>
            <w:pStyle w:val="TOC3"/>
            <w:tabs>
              <w:tab w:val="right" w:leader="dot" w:pos="9350"/>
            </w:tabs>
            <w:rPr>
              <w:rFonts w:eastAsiaTheme="minorEastAsia"/>
              <w:noProof/>
            </w:rPr>
          </w:pPr>
          <w:hyperlink w:anchor="_Toc238727999" w:history="1">
            <w:r w:rsidRPr="00007733">
              <w:rPr>
                <w:rStyle w:val="Hyperlink"/>
                <w:noProof/>
              </w:rPr>
              <w:t>Range of Supportive and Protective Measures Available for Victims</w:t>
            </w:r>
            <w:r>
              <w:rPr>
                <w:noProof/>
                <w:webHidden/>
              </w:rPr>
              <w:tab/>
            </w:r>
            <w:r>
              <w:rPr>
                <w:noProof/>
                <w:webHidden/>
              </w:rPr>
              <w:fldChar w:fldCharType="begin"/>
            </w:r>
            <w:r>
              <w:rPr>
                <w:noProof/>
                <w:webHidden/>
              </w:rPr>
              <w:instrText xml:space="preserve"> PAGEREF _Toc238727999 \h </w:instrText>
            </w:r>
            <w:r>
              <w:rPr>
                <w:noProof/>
                <w:webHidden/>
              </w:rPr>
            </w:r>
            <w:r>
              <w:rPr>
                <w:noProof/>
                <w:webHidden/>
              </w:rPr>
              <w:fldChar w:fldCharType="separate"/>
            </w:r>
            <w:r>
              <w:rPr>
                <w:noProof/>
                <w:webHidden/>
              </w:rPr>
              <w:t>59</w:t>
            </w:r>
            <w:r>
              <w:rPr>
                <w:noProof/>
                <w:webHidden/>
              </w:rPr>
              <w:fldChar w:fldCharType="end"/>
            </w:r>
          </w:hyperlink>
        </w:p>
        <w:p w14:paraId="50AB8AF3" w14:textId="5E648086" w:rsidR="00C213EB" w:rsidRDefault="00C213EB">
          <w:pPr>
            <w:pStyle w:val="TOC3"/>
            <w:tabs>
              <w:tab w:val="right" w:leader="dot" w:pos="9350"/>
            </w:tabs>
            <w:rPr>
              <w:rFonts w:eastAsiaTheme="minorEastAsia"/>
              <w:noProof/>
            </w:rPr>
          </w:pPr>
          <w:hyperlink w:anchor="_Toc238728000" w:history="1">
            <w:r w:rsidRPr="00007733">
              <w:rPr>
                <w:rStyle w:val="Hyperlink"/>
                <w:noProof/>
              </w:rPr>
              <w:t>University Response to Reports of Dating Violence, Domestic Violence and Stalking</w:t>
            </w:r>
            <w:r>
              <w:rPr>
                <w:noProof/>
                <w:webHidden/>
              </w:rPr>
              <w:tab/>
            </w:r>
            <w:r>
              <w:rPr>
                <w:noProof/>
                <w:webHidden/>
              </w:rPr>
              <w:fldChar w:fldCharType="begin"/>
            </w:r>
            <w:r>
              <w:rPr>
                <w:noProof/>
                <w:webHidden/>
              </w:rPr>
              <w:instrText xml:space="preserve"> PAGEREF _Toc238728000 \h </w:instrText>
            </w:r>
            <w:r>
              <w:rPr>
                <w:noProof/>
                <w:webHidden/>
              </w:rPr>
            </w:r>
            <w:r>
              <w:rPr>
                <w:noProof/>
                <w:webHidden/>
              </w:rPr>
              <w:fldChar w:fldCharType="separate"/>
            </w:r>
            <w:r>
              <w:rPr>
                <w:noProof/>
                <w:webHidden/>
              </w:rPr>
              <w:t>59</w:t>
            </w:r>
            <w:r>
              <w:rPr>
                <w:noProof/>
                <w:webHidden/>
              </w:rPr>
              <w:fldChar w:fldCharType="end"/>
            </w:r>
          </w:hyperlink>
        </w:p>
        <w:p w14:paraId="5FFE5ABA" w14:textId="2D238454" w:rsidR="00C213EB" w:rsidRDefault="00C213EB">
          <w:pPr>
            <w:pStyle w:val="TOC3"/>
            <w:tabs>
              <w:tab w:val="right" w:leader="dot" w:pos="9350"/>
            </w:tabs>
            <w:rPr>
              <w:rFonts w:eastAsiaTheme="minorEastAsia"/>
              <w:noProof/>
            </w:rPr>
          </w:pPr>
          <w:hyperlink w:anchor="_Toc238728001" w:history="1">
            <w:r w:rsidRPr="00007733">
              <w:rPr>
                <w:rStyle w:val="Hyperlink"/>
                <w:noProof/>
              </w:rPr>
              <w:t>Required Information on Procedures for Sexual Assault, Stalking, Dating Violence, or Domestic Violence</w:t>
            </w:r>
            <w:r>
              <w:rPr>
                <w:noProof/>
                <w:webHidden/>
              </w:rPr>
              <w:tab/>
            </w:r>
            <w:r>
              <w:rPr>
                <w:noProof/>
                <w:webHidden/>
              </w:rPr>
              <w:fldChar w:fldCharType="begin"/>
            </w:r>
            <w:r>
              <w:rPr>
                <w:noProof/>
                <w:webHidden/>
              </w:rPr>
              <w:instrText xml:space="preserve"> PAGEREF _Toc238728001 \h </w:instrText>
            </w:r>
            <w:r>
              <w:rPr>
                <w:noProof/>
                <w:webHidden/>
              </w:rPr>
            </w:r>
            <w:r>
              <w:rPr>
                <w:noProof/>
                <w:webHidden/>
              </w:rPr>
              <w:fldChar w:fldCharType="separate"/>
            </w:r>
            <w:r>
              <w:rPr>
                <w:noProof/>
                <w:webHidden/>
              </w:rPr>
              <w:t>61</w:t>
            </w:r>
            <w:r>
              <w:rPr>
                <w:noProof/>
                <w:webHidden/>
              </w:rPr>
              <w:fldChar w:fldCharType="end"/>
            </w:r>
          </w:hyperlink>
        </w:p>
        <w:p w14:paraId="3BEB723A" w14:textId="5DCD9A0F" w:rsidR="00C213EB" w:rsidRDefault="00C213EB">
          <w:pPr>
            <w:pStyle w:val="TOC3"/>
            <w:tabs>
              <w:tab w:val="right" w:leader="dot" w:pos="9350"/>
            </w:tabs>
            <w:rPr>
              <w:rFonts w:eastAsiaTheme="minorEastAsia"/>
              <w:noProof/>
            </w:rPr>
          </w:pPr>
          <w:hyperlink w:anchor="_Toc238728002" w:history="1">
            <w:r w:rsidRPr="00007733">
              <w:rPr>
                <w:rStyle w:val="Hyperlink"/>
                <w:noProof/>
              </w:rPr>
              <w:t>Types of Disciplinary Proceedings Utilized in Cases of Alleged Domestic Violence, Dating Violence, Sexual Assault, and Stalking</w:t>
            </w:r>
            <w:r>
              <w:rPr>
                <w:noProof/>
                <w:webHidden/>
              </w:rPr>
              <w:tab/>
            </w:r>
            <w:r>
              <w:rPr>
                <w:noProof/>
                <w:webHidden/>
              </w:rPr>
              <w:fldChar w:fldCharType="begin"/>
            </w:r>
            <w:r>
              <w:rPr>
                <w:noProof/>
                <w:webHidden/>
              </w:rPr>
              <w:instrText xml:space="preserve"> PAGEREF _Toc238728002 \h </w:instrText>
            </w:r>
            <w:r>
              <w:rPr>
                <w:noProof/>
                <w:webHidden/>
              </w:rPr>
            </w:r>
            <w:r>
              <w:rPr>
                <w:noProof/>
                <w:webHidden/>
              </w:rPr>
              <w:fldChar w:fldCharType="separate"/>
            </w:r>
            <w:r>
              <w:rPr>
                <w:noProof/>
                <w:webHidden/>
              </w:rPr>
              <w:t>62</w:t>
            </w:r>
            <w:r>
              <w:rPr>
                <w:noProof/>
                <w:webHidden/>
              </w:rPr>
              <w:fldChar w:fldCharType="end"/>
            </w:r>
          </w:hyperlink>
        </w:p>
        <w:p w14:paraId="528A010C" w14:textId="069D4E36" w:rsidR="00C213EB" w:rsidRDefault="00C213EB">
          <w:pPr>
            <w:pStyle w:val="TOC3"/>
            <w:tabs>
              <w:tab w:val="right" w:leader="dot" w:pos="9350"/>
            </w:tabs>
            <w:rPr>
              <w:rFonts w:eastAsiaTheme="minorEastAsia"/>
              <w:noProof/>
            </w:rPr>
          </w:pPr>
          <w:hyperlink w:anchor="_Toc238728003" w:history="1">
            <w:r w:rsidRPr="00007733">
              <w:rPr>
                <w:rStyle w:val="Hyperlink"/>
                <w:rFonts w:ascii="Calibri" w:hAnsi="Calibri" w:cs="Calibri"/>
                <w:noProof/>
              </w:rPr>
              <w:t>If the Matter Falls Under Equal Opportunity Non-discrimination and Sexual Harassment Policy</w:t>
            </w:r>
            <w:r>
              <w:rPr>
                <w:noProof/>
                <w:webHidden/>
              </w:rPr>
              <w:tab/>
            </w:r>
            <w:r>
              <w:rPr>
                <w:noProof/>
                <w:webHidden/>
              </w:rPr>
              <w:fldChar w:fldCharType="begin"/>
            </w:r>
            <w:r>
              <w:rPr>
                <w:noProof/>
                <w:webHidden/>
              </w:rPr>
              <w:instrText xml:space="preserve"> PAGEREF _Toc238728003 \h </w:instrText>
            </w:r>
            <w:r>
              <w:rPr>
                <w:noProof/>
                <w:webHidden/>
              </w:rPr>
            </w:r>
            <w:r>
              <w:rPr>
                <w:noProof/>
                <w:webHidden/>
              </w:rPr>
              <w:fldChar w:fldCharType="separate"/>
            </w:r>
            <w:r>
              <w:rPr>
                <w:noProof/>
                <w:webHidden/>
              </w:rPr>
              <w:t>63</w:t>
            </w:r>
            <w:r>
              <w:rPr>
                <w:noProof/>
                <w:webHidden/>
              </w:rPr>
              <w:fldChar w:fldCharType="end"/>
            </w:r>
          </w:hyperlink>
        </w:p>
        <w:p w14:paraId="13570B5E" w14:textId="0D76ABCB" w:rsidR="00C213EB" w:rsidRDefault="00C213EB">
          <w:pPr>
            <w:pStyle w:val="TOC3"/>
            <w:tabs>
              <w:tab w:val="right" w:leader="dot" w:pos="9350"/>
            </w:tabs>
            <w:rPr>
              <w:rFonts w:eastAsiaTheme="minorEastAsia"/>
              <w:noProof/>
            </w:rPr>
          </w:pPr>
          <w:hyperlink w:anchor="_Toc238728004" w:history="1">
            <w:r w:rsidRPr="00007733">
              <w:rPr>
                <w:rStyle w:val="Hyperlink"/>
                <w:rFonts w:ascii="Calibri" w:hAnsi="Calibri" w:cs="Calibri"/>
                <w:noProof/>
              </w:rPr>
              <w:t>If the Matter Proceeds Through Student Conduct</w:t>
            </w:r>
            <w:r>
              <w:rPr>
                <w:noProof/>
                <w:webHidden/>
              </w:rPr>
              <w:tab/>
            </w:r>
            <w:r>
              <w:rPr>
                <w:noProof/>
                <w:webHidden/>
              </w:rPr>
              <w:fldChar w:fldCharType="begin"/>
            </w:r>
            <w:r>
              <w:rPr>
                <w:noProof/>
                <w:webHidden/>
              </w:rPr>
              <w:instrText xml:space="preserve"> PAGEREF _Toc238728004 \h </w:instrText>
            </w:r>
            <w:r>
              <w:rPr>
                <w:noProof/>
                <w:webHidden/>
              </w:rPr>
            </w:r>
            <w:r>
              <w:rPr>
                <w:noProof/>
                <w:webHidden/>
              </w:rPr>
              <w:fldChar w:fldCharType="separate"/>
            </w:r>
            <w:r>
              <w:rPr>
                <w:noProof/>
                <w:webHidden/>
              </w:rPr>
              <w:t>64</w:t>
            </w:r>
            <w:r>
              <w:rPr>
                <w:noProof/>
                <w:webHidden/>
              </w:rPr>
              <w:fldChar w:fldCharType="end"/>
            </w:r>
          </w:hyperlink>
        </w:p>
        <w:p w14:paraId="0D5BDF1B" w14:textId="21B3FA2D" w:rsidR="00C213EB" w:rsidRDefault="00C213EB">
          <w:pPr>
            <w:pStyle w:val="TOC3"/>
            <w:tabs>
              <w:tab w:val="right" w:leader="dot" w:pos="9350"/>
            </w:tabs>
            <w:rPr>
              <w:rFonts w:eastAsiaTheme="minorEastAsia"/>
              <w:noProof/>
            </w:rPr>
          </w:pPr>
          <w:hyperlink w:anchor="_Toc238728005" w:history="1">
            <w:r w:rsidRPr="00007733">
              <w:rPr>
                <w:rStyle w:val="Hyperlink"/>
                <w:rFonts w:ascii="Calibri" w:hAnsi="Calibri" w:cs="Calibri"/>
                <w:noProof/>
              </w:rPr>
              <w:t>If the Matter Is Referred to Human Resources</w:t>
            </w:r>
            <w:r>
              <w:rPr>
                <w:noProof/>
                <w:webHidden/>
              </w:rPr>
              <w:tab/>
            </w:r>
            <w:r>
              <w:rPr>
                <w:noProof/>
                <w:webHidden/>
              </w:rPr>
              <w:fldChar w:fldCharType="begin"/>
            </w:r>
            <w:r>
              <w:rPr>
                <w:noProof/>
                <w:webHidden/>
              </w:rPr>
              <w:instrText xml:space="preserve"> PAGEREF _Toc238728005 \h </w:instrText>
            </w:r>
            <w:r>
              <w:rPr>
                <w:noProof/>
                <w:webHidden/>
              </w:rPr>
            </w:r>
            <w:r>
              <w:rPr>
                <w:noProof/>
                <w:webHidden/>
              </w:rPr>
              <w:fldChar w:fldCharType="separate"/>
            </w:r>
            <w:r>
              <w:rPr>
                <w:noProof/>
                <w:webHidden/>
              </w:rPr>
              <w:t>64</w:t>
            </w:r>
            <w:r>
              <w:rPr>
                <w:noProof/>
                <w:webHidden/>
              </w:rPr>
              <w:fldChar w:fldCharType="end"/>
            </w:r>
          </w:hyperlink>
        </w:p>
        <w:p w14:paraId="188ACD00" w14:textId="34395568" w:rsidR="00C213EB" w:rsidRDefault="00C213EB">
          <w:pPr>
            <w:pStyle w:val="TOC2"/>
            <w:tabs>
              <w:tab w:val="right" w:leader="dot" w:pos="9350"/>
            </w:tabs>
            <w:rPr>
              <w:rFonts w:eastAsiaTheme="minorEastAsia"/>
              <w:noProof/>
            </w:rPr>
          </w:pPr>
          <w:hyperlink w:anchor="_Toc238728006" w:history="1">
            <w:r w:rsidRPr="00007733">
              <w:rPr>
                <w:rStyle w:val="Hyperlink"/>
                <w:noProof/>
              </w:rPr>
              <w:t>MSU’s Education and Outreach</w:t>
            </w:r>
            <w:r>
              <w:rPr>
                <w:noProof/>
                <w:webHidden/>
              </w:rPr>
              <w:tab/>
            </w:r>
            <w:r>
              <w:rPr>
                <w:noProof/>
                <w:webHidden/>
              </w:rPr>
              <w:fldChar w:fldCharType="begin"/>
            </w:r>
            <w:r>
              <w:rPr>
                <w:noProof/>
                <w:webHidden/>
              </w:rPr>
              <w:instrText xml:space="preserve"> PAGEREF _Toc238728006 \h </w:instrText>
            </w:r>
            <w:r>
              <w:rPr>
                <w:noProof/>
                <w:webHidden/>
              </w:rPr>
            </w:r>
            <w:r>
              <w:rPr>
                <w:noProof/>
                <w:webHidden/>
              </w:rPr>
              <w:fldChar w:fldCharType="separate"/>
            </w:r>
            <w:r>
              <w:rPr>
                <w:noProof/>
                <w:webHidden/>
              </w:rPr>
              <w:t>66</w:t>
            </w:r>
            <w:r>
              <w:rPr>
                <w:noProof/>
                <w:webHidden/>
              </w:rPr>
              <w:fldChar w:fldCharType="end"/>
            </w:r>
          </w:hyperlink>
        </w:p>
        <w:p w14:paraId="1FE749B3" w14:textId="69FA54FD" w:rsidR="00C213EB" w:rsidRDefault="00C213EB">
          <w:pPr>
            <w:pStyle w:val="TOC3"/>
            <w:tabs>
              <w:tab w:val="right" w:leader="dot" w:pos="9350"/>
            </w:tabs>
            <w:rPr>
              <w:rFonts w:eastAsiaTheme="minorEastAsia"/>
              <w:noProof/>
            </w:rPr>
          </w:pPr>
          <w:hyperlink w:anchor="_Toc238728007" w:history="1">
            <w:r w:rsidRPr="00007733">
              <w:rPr>
                <w:rStyle w:val="Hyperlink"/>
                <w:noProof/>
              </w:rPr>
              <w:t>Bystander Engagement</w:t>
            </w:r>
            <w:r w:rsidRPr="00007733">
              <w:rPr>
                <w:rStyle w:val="Hyperlink"/>
                <w:rFonts w:ascii="Arial" w:hAnsi="Arial" w:cs="Arial"/>
                <w:noProof/>
              </w:rPr>
              <w:t> </w:t>
            </w:r>
            <w:r>
              <w:rPr>
                <w:noProof/>
                <w:webHidden/>
              </w:rPr>
              <w:tab/>
            </w:r>
            <w:r>
              <w:rPr>
                <w:noProof/>
                <w:webHidden/>
              </w:rPr>
              <w:fldChar w:fldCharType="begin"/>
            </w:r>
            <w:r>
              <w:rPr>
                <w:noProof/>
                <w:webHidden/>
              </w:rPr>
              <w:instrText xml:space="preserve"> PAGEREF _Toc238728007 \h </w:instrText>
            </w:r>
            <w:r>
              <w:rPr>
                <w:noProof/>
                <w:webHidden/>
              </w:rPr>
            </w:r>
            <w:r>
              <w:rPr>
                <w:noProof/>
                <w:webHidden/>
              </w:rPr>
              <w:fldChar w:fldCharType="separate"/>
            </w:r>
            <w:r>
              <w:rPr>
                <w:noProof/>
                <w:webHidden/>
              </w:rPr>
              <w:t>70</w:t>
            </w:r>
            <w:r>
              <w:rPr>
                <w:noProof/>
                <w:webHidden/>
              </w:rPr>
              <w:fldChar w:fldCharType="end"/>
            </w:r>
          </w:hyperlink>
        </w:p>
        <w:p w14:paraId="0703238F" w14:textId="3841953B" w:rsidR="00C213EB" w:rsidRDefault="00C213EB">
          <w:pPr>
            <w:pStyle w:val="TOC2"/>
            <w:tabs>
              <w:tab w:val="right" w:leader="dot" w:pos="9350"/>
            </w:tabs>
            <w:rPr>
              <w:rFonts w:eastAsiaTheme="minorEastAsia"/>
              <w:noProof/>
            </w:rPr>
          </w:pPr>
          <w:hyperlink w:anchor="_Toc238728008" w:history="1">
            <w:r w:rsidRPr="00007733">
              <w:rPr>
                <w:rStyle w:val="Hyperlink"/>
                <w:rFonts w:ascii="Calibri" w:eastAsia="Times New Roman" w:hAnsi="Calibri" w:cs="Calibri"/>
                <w:noProof/>
              </w:rPr>
              <w:t>MSU Campus Policies on Alcohol and Other Drugs</w:t>
            </w:r>
            <w:r>
              <w:rPr>
                <w:noProof/>
                <w:webHidden/>
              </w:rPr>
              <w:tab/>
            </w:r>
            <w:r>
              <w:rPr>
                <w:noProof/>
                <w:webHidden/>
              </w:rPr>
              <w:fldChar w:fldCharType="begin"/>
            </w:r>
            <w:r>
              <w:rPr>
                <w:noProof/>
                <w:webHidden/>
              </w:rPr>
              <w:instrText xml:space="preserve"> PAGEREF _Toc238728008 \h </w:instrText>
            </w:r>
            <w:r>
              <w:rPr>
                <w:noProof/>
                <w:webHidden/>
              </w:rPr>
            </w:r>
            <w:r>
              <w:rPr>
                <w:noProof/>
                <w:webHidden/>
              </w:rPr>
              <w:fldChar w:fldCharType="separate"/>
            </w:r>
            <w:r>
              <w:rPr>
                <w:noProof/>
                <w:webHidden/>
              </w:rPr>
              <w:t>71</w:t>
            </w:r>
            <w:r>
              <w:rPr>
                <w:noProof/>
                <w:webHidden/>
              </w:rPr>
              <w:fldChar w:fldCharType="end"/>
            </w:r>
          </w:hyperlink>
        </w:p>
        <w:p w14:paraId="1E77DC06" w14:textId="6BEB9708" w:rsidR="00C213EB" w:rsidRDefault="00C213EB">
          <w:pPr>
            <w:pStyle w:val="TOC2"/>
            <w:tabs>
              <w:tab w:val="right" w:leader="dot" w:pos="9350"/>
            </w:tabs>
            <w:rPr>
              <w:rFonts w:eastAsiaTheme="minorEastAsia"/>
              <w:noProof/>
            </w:rPr>
          </w:pPr>
          <w:hyperlink w:anchor="_Toc238728009" w:history="1">
            <w:r w:rsidRPr="00007733">
              <w:rPr>
                <w:rStyle w:val="Hyperlink"/>
                <w:rFonts w:ascii="Calibri" w:hAnsi="Calibri" w:cs="Calibri"/>
                <w:noProof/>
              </w:rPr>
              <w:t>2026 Crime Statistics for Reporting Year 2025, 2024, 2023</w:t>
            </w:r>
            <w:r>
              <w:rPr>
                <w:noProof/>
                <w:webHidden/>
              </w:rPr>
              <w:tab/>
            </w:r>
            <w:r>
              <w:rPr>
                <w:noProof/>
                <w:webHidden/>
              </w:rPr>
              <w:fldChar w:fldCharType="begin"/>
            </w:r>
            <w:r>
              <w:rPr>
                <w:noProof/>
                <w:webHidden/>
              </w:rPr>
              <w:instrText xml:space="preserve"> PAGEREF _Toc238728009 \h </w:instrText>
            </w:r>
            <w:r>
              <w:rPr>
                <w:noProof/>
                <w:webHidden/>
              </w:rPr>
            </w:r>
            <w:r>
              <w:rPr>
                <w:noProof/>
                <w:webHidden/>
              </w:rPr>
              <w:fldChar w:fldCharType="separate"/>
            </w:r>
            <w:r>
              <w:rPr>
                <w:noProof/>
                <w:webHidden/>
              </w:rPr>
              <w:t>71</w:t>
            </w:r>
            <w:r>
              <w:rPr>
                <w:noProof/>
                <w:webHidden/>
              </w:rPr>
              <w:fldChar w:fldCharType="end"/>
            </w:r>
          </w:hyperlink>
        </w:p>
        <w:p w14:paraId="7740990F" w14:textId="5A0D0A49" w:rsidR="00C213EB" w:rsidRDefault="00C213EB">
          <w:pPr>
            <w:pStyle w:val="TOC3"/>
            <w:tabs>
              <w:tab w:val="right" w:leader="dot" w:pos="9350"/>
            </w:tabs>
            <w:rPr>
              <w:rFonts w:eastAsiaTheme="minorEastAsia"/>
              <w:noProof/>
            </w:rPr>
          </w:pPr>
          <w:hyperlink w:anchor="_Toc238728010" w:history="1">
            <w:r w:rsidRPr="00007733">
              <w:rPr>
                <w:rStyle w:val="Hyperlink"/>
                <w:noProof/>
              </w:rPr>
              <w:t>Preparation of the MRJCON Annual Disclosure of Clery Crime Statistics</w:t>
            </w:r>
            <w:r>
              <w:rPr>
                <w:noProof/>
                <w:webHidden/>
              </w:rPr>
              <w:tab/>
            </w:r>
            <w:r>
              <w:rPr>
                <w:noProof/>
                <w:webHidden/>
              </w:rPr>
              <w:fldChar w:fldCharType="begin"/>
            </w:r>
            <w:r>
              <w:rPr>
                <w:noProof/>
                <w:webHidden/>
              </w:rPr>
              <w:instrText xml:space="preserve"> PAGEREF _Toc238728010 \h </w:instrText>
            </w:r>
            <w:r>
              <w:rPr>
                <w:noProof/>
                <w:webHidden/>
              </w:rPr>
            </w:r>
            <w:r>
              <w:rPr>
                <w:noProof/>
                <w:webHidden/>
              </w:rPr>
              <w:fldChar w:fldCharType="separate"/>
            </w:r>
            <w:r>
              <w:rPr>
                <w:noProof/>
                <w:webHidden/>
              </w:rPr>
              <w:t>71</w:t>
            </w:r>
            <w:r>
              <w:rPr>
                <w:noProof/>
                <w:webHidden/>
              </w:rPr>
              <w:fldChar w:fldCharType="end"/>
            </w:r>
          </w:hyperlink>
        </w:p>
        <w:p w14:paraId="043CCE36" w14:textId="4756A034" w:rsidR="00C213EB" w:rsidRDefault="00C213EB">
          <w:pPr>
            <w:pStyle w:val="TOC2"/>
            <w:tabs>
              <w:tab w:val="right" w:leader="dot" w:pos="9350"/>
            </w:tabs>
            <w:rPr>
              <w:rFonts w:eastAsiaTheme="minorEastAsia"/>
              <w:noProof/>
            </w:rPr>
          </w:pPr>
          <w:hyperlink w:anchor="_Toc238728011" w:history="1">
            <w:r w:rsidRPr="00007733">
              <w:rPr>
                <w:rStyle w:val="Hyperlink"/>
                <w:rFonts w:ascii="Calibri" w:eastAsia="Times New Roman" w:hAnsi="Calibri" w:cs="Calibri"/>
                <w:noProof/>
              </w:rPr>
              <w:t>MSU MRJCON Crime Statistics: Clery Data</w:t>
            </w:r>
            <w:r>
              <w:rPr>
                <w:noProof/>
                <w:webHidden/>
              </w:rPr>
              <w:tab/>
            </w:r>
            <w:r>
              <w:rPr>
                <w:noProof/>
                <w:webHidden/>
              </w:rPr>
              <w:fldChar w:fldCharType="begin"/>
            </w:r>
            <w:r>
              <w:rPr>
                <w:noProof/>
                <w:webHidden/>
              </w:rPr>
              <w:instrText xml:space="preserve"> PAGEREF _Toc238728011 \h </w:instrText>
            </w:r>
            <w:r>
              <w:rPr>
                <w:noProof/>
                <w:webHidden/>
              </w:rPr>
            </w:r>
            <w:r>
              <w:rPr>
                <w:noProof/>
                <w:webHidden/>
              </w:rPr>
              <w:fldChar w:fldCharType="separate"/>
            </w:r>
            <w:r>
              <w:rPr>
                <w:noProof/>
                <w:webHidden/>
              </w:rPr>
              <w:t>72</w:t>
            </w:r>
            <w:r>
              <w:rPr>
                <w:noProof/>
                <w:webHidden/>
              </w:rPr>
              <w:fldChar w:fldCharType="end"/>
            </w:r>
          </w:hyperlink>
        </w:p>
        <w:p w14:paraId="2BBFA78A" w14:textId="58FEAD49" w:rsidR="00C213EB" w:rsidRDefault="00C213EB">
          <w:pPr>
            <w:pStyle w:val="TOC2"/>
            <w:tabs>
              <w:tab w:val="right" w:leader="dot" w:pos="9350"/>
            </w:tabs>
            <w:rPr>
              <w:rFonts w:eastAsiaTheme="minorEastAsia"/>
              <w:noProof/>
            </w:rPr>
          </w:pPr>
          <w:hyperlink w:anchor="_Toc238728012" w:history="1">
            <w:r w:rsidRPr="00007733">
              <w:rPr>
                <w:rStyle w:val="Hyperlink"/>
                <w:rFonts w:ascii="Calibri" w:eastAsia="Times New Roman" w:hAnsi="Calibri" w:cs="Calibri"/>
                <w:noProof/>
              </w:rPr>
              <w:t>Kalispell MRJCON Campus</w:t>
            </w:r>
            <w:r>
              <w:rPr>
                <w:noProof/>
                <w:webHidden/>
              </w:rPr>
              <w:tab/>
            </w:r>
            <w:r>
              <w:rPr>
                <w:noProof/>
                <w:webHidden/>
              </w:rPr>
              <w:fldChar w:fldCharType="begin"/>
            </w:r>
            <w:r>
              <w:rPr>
                <w:noProof/>
                <w:webHidden/>
              </w:rPr>
              <w:instrText xml:space="preserve"> PAGEREF _Toc238728012 \h </w:instrText>
            </w:r>
            <w:r>
              <w:rPr>
                <w:noProof/>
                <w:webHidden/>
              </w:rPr>
            </w:r>
            <w:r>
              <w:rPr>
                <w:noProof/>
                <w:webHidden/>
              </w:rPr>
              <w:fldChar w:fldCharType="separate"/>
            </w:r>
            <w:r>
              <w:rPr>
                <w:noProof/>
                <w:webHidden/>
              </w:rPr>
              <w:t>72</w:t>
            </w:r>
            <w:r>
              <w:rPr>
                <w:noProof/>
                <w:webHidden/>
              </w:rPr>
              <w:fldChar w:fldCharType="end"/>
            </w:r>
          </w:hyperlink>
        </w:p>
        <w:p w14:paraId="728B1C44" w14:textId="75A0189D" w:rsidR="00C213EB" w:rsidRDefault="00C213EB">
          <w:pPr>
            <w:pStyle w:val="TOC3"/>
            <w:tabs>
              <w:tab w:val="right" w:leader="dot" w:pos="9350"/>
            </w:tabs>
            <w:rPr>
              <w:rFonts w:eastAsiaTheme="minorEastAsia"/>
              <w:noProof/>
            </w:rPr>
          </w:pPr>
          <w:hyperlink w:anchor="_Toc238728013" w:history="1">
            <w:r w:rsidRPr="00007733">
              <w:rPr>
                <w:rStyle w:val="Hyperlink"/>
                <w:noProof/>
              </w:rPr>
              <w:t>Unfounded Crimes and Hate Crimes</w:t>
            </w:r>
            <w:r>
              <w:rPr>
                <w:noProof/>
                <w:webHidden/>
              </w:rPr>
              <w:tab/>
            </w:r>
            <w:r>
              <w:rPr>
                <w:noProof/>
                <w:webHidden/>
              </w:rPr>
              <w:fldChar w:fldCharType="begin"/>
            </w:r>
            <w:r>
              <w:rPr>
                <w:noProof/>
                <w:webHidden/>
              </w:rPr>
              <w:instrText xml:space="preserve"> PAGEREF _Toc238728013 \h </w:instrText>
            </w:r>
            <w:r>
              <w:rPr>
                <w:noProof/>
                <w:webHidden/>
              </w:rPr>
            </w:r>
            <w:r>
              <w:rPr>
                <w:noProof/>
                <w:webHidden/>
              </w:rPr>
              <w:fldChar w:fldCharType="separate"/>
            </w:r>
            <w:r>
              <w:rPr>
                <w:noProof/>
                <w:webHidden/>
              </w:rPr>
              <w:t>75</w:t>
            </w:r>
            <w:r>
              <w:rPr>
                <w:noProof/>
                <w:webHidden/>
              </w:rPr>
              <w:fldChar w:fldCharType="end"/>
            </w:r>
          </w:hyperlink>
        </w:p>
        <w:p w14:paraId="5DC85350" w14:textId="56D0047E" w:rsidR="00C213EB" w:rsidRDefault="00C213EB">
          <w:pPr>
            <w:pStyle w:val="TOC2"/>
            <w:tabs>
              <w:tab w:val="right" w:leader="dot" w:pos="9350"/>
            </w:tabs>
            <w:rPr>
              <w:rFonts w:eastAsiaTheme="minorEastAsia"/>
              <w:noProof/>
            </w:rPr>
          </w:pPr>
          <w:hyperlink w:anchor="_Toc238728014" w:history="1">
            <w:r w:rsidRPr="00007733">
              <w:rPr>
                <w:rStyle w:val="Hyperlink"/>
                <w:rFonts w:ascii="Calibri" w:eastAsia="Times New Roman" w:hAnsi="Calibri" w:cs="Calibri"/>
                <w:noProof/>
              </w:rPr>
              <w:t>Great Falls MRJCON Campus</w:t>
            </w:r>
            <w:r>
              <w:rPr>
                <w:noProof/>
                <w:webHidden/>
              </w:rPr>
              <w:tab/>
            </w:r>
            <w:r>
              <w:rPr>
                <w:noProof/>
                <w:webHidden/>
              </w:rPr>
              <w:fldChar w:fldCharType="begin"/>
            </w:r>
            <w:r>
              <w:rPr>
                <w:noProof/>
                <w:webHidden/>
              </w:rPr>
              <w:instrText xml:space="preserve"> PAGEREF _Toc238728014 \h </w:instrText>
            </w:r>
            <w:r>
              <w:rPr>
                <w:noProof/>
                <w:webHidden/>
              </w:rPr>
            </w:r>
            <w:r>
              <w:rPr>
                <w:noProof/>
                <w:webHidden/>
              </w:rPr>
              <w:fldChar w:fldCharType="separate"/>
            </w:r>
            <w:r>
              <w:rPr>
                <w:noProof/>
                <w:webHidden/>
              </w:rPr>
              <w:t>76</w:t>
            </w:r>
            <w:r>
              <w:rPr>
                <w:noProof/>
                <w:webHidden/>
              </w:rPr>
              <w:fldChar w:fldCharType="end"/>
            </w:r>
          </w:hyperlink>
        </w:p>
        <w:p w14:paraId="69311294" w14:textId="63331186" w:rsidR="00C213EB" w:rsidRDefault="00C213EB">
          <w:pPr>
            <w:pStyle w:val="TOC3"/>
            <w:tabs>
              <w:tab w:val="right" w:leader="dot" w:pos="9350"/>
            </w:tabs>
            <w:rPr>
              <w:rFonts w:eastAsiaTheme="minorEastAsia"/>
              <w:noProof/>
            </w:rPr>
          </w:pPr>
          <w:hyperlink w:anchor="_Toc238728015" w:history="1">
            <w:r w:rsidRPr="00007733">
              <w:rPr>
                <w:rStyle w:val="Hyperlink"/>
                <w:noProof/>
              </w:rPr>
              <w:t>Unfounded Crimes and Hate Crimes</w:t>
            </w:r>
            <w:r>
              <w:rPr>
                <w:noProof/>
                <w:webHidden/>
              </w:rPr>
              <w:tab/>
            </w:r>
            <w:r>
              <w:rPr>
                <w:noProof/>
                <w:webHidden/>
              </w:rPr>
              <w:fldChar w:fldCharType="begin"/>
            </w:r>
            <w:r>
              <w:rPr>
                <w:noProof/>
                <w:webHidden/>
              </w:rPr>
              <w:instrText xml:space="preserve"> PAGEREF _Toc238728015 \h </w:instrText>
            </w:r>
            <w:r>
              <w:rPr>
                <w:noProof/>
                <w:webHidden/>
              </w:rPr>
            </w:r>
            <w:r>
              <w:rPr>
                <w:noProof/>
                <w:webHidden/>
              </w:rPr>
              <w:fldChar w:fldCharType="separate"/>
            </w:r>
            <w:r>
              <w:rPr>
                <w:noProof/>
                <w:webHidden/>
              </w:rPr>
              <w:t>79</w:t>
            </w:r>
            <w:r>
              <w:rPr>
                <w:noProof/>
                <w:webHidden/>
              </w:rPr>
              <w:fldChar w:fldCharType="end"/>
            </w:r>
          </w:hyperlink>
        </w:p>
        <w:p w14:paraId="1AA2B4E6" w14:textId="23CAB88B" w:rsidR="00C213EB" w:rsidRDefault="00C213EB">
          <w:pPr>
            <w:pStyle w:val="TOC2"/>
            <w:tabs>
              <w:tab w:val="right" w:leader="dot" w:pos="9350"/>
            </w:tabs>
            <w:rPr>
              <w:rFonts w:eastAsiaTheme="minorEastAsia"/>
              <w:noProof/>
            </w:rPr>
          </w:pPr>
          <w:hyperlink w:anchor="_Toc238728016" w:history="1">
            <w:r w:rsidRPr="00007733">
              <w:rPr>
                <w:rStyle w:val="Hyperlink"/>
                <w:rFonts w:ascii="Calibri" w:eastAsia="Times New Roman" w:hAnsi="Calibri" w:cs="Calibri"/>
                <w:noProof/>
              </w:rPr>
              <w:t>Missoula MRJCON Campus</w:t>
            </w:r>
            <w:r>
              <w:rPr>
                <w:noProof/>
                <w:webHidden/>
              </w:rPr>
              <w:tab/>
            </w:r>
            <w:r>
              <w:rPr>
                <w:noProof/>
                <w:webHidden/>
              </w:rPr>
              <w:fldChar w:fldCharType="begin"/>
            </w:r>
            <w:r>
              <w:rPr>
                <w:noProof/>
                <w:webHidden/>
              </w:rPr>
              <w:instrText xml:space="preserve"> PAGEREF _Toc238728016 \h </w:instrText>
            </w:r>
            <w:r>
              <w:rPr>
                <w:noProof/>
                <w:webHidden/>
              </w:rPr>
            </w:r>
            <w:r>
              <w:rPr>
                <w:noProof/>
                <w:webHidden/>
              </w:rPr>
              <w:fldChar w:fldCharType="separate"/>
            </w:r>
            <w:r>
              <w:rPr>
                <w:noProof/>
                <w:webHidden/>
              </w:rPr>
              <w:t>79</w:t>
            </w:r>
            <w:r>
              <w:rPr>
                <w:noProof/>
                <w:webHidden/>
              </w:rPr>
              <w:fldChar w:fldCharType="end"/>
            </w:r>
          </w:hyperlink>
        </w:p>
        <w:p w14:paraId="6F029C11" w14:textId="00D09291" w:rsidR="00C213EB" w:rsidRDefault="00C213EB">
          <w:pPr>
            <w:pStyle w:val="TOC3"/>
            <w:tabs>
              <w:tab w:val="right" w:leader="dot" w:pos="9350"/>
            </w:tabs>
            <w:rPr>
              <w:rFonts w:eastAsiaTheme="minorEastAsia"/>
              <w:noProof/>
            </w:rPr>
          </w:pPr>
          <w:hyperlink w:anchor="_Toc238728017" w:history="1">
            <w:r w:rsidRPr="00007733">
              <w:rPr>
                <w:rStyle w:val="Hyperlink"/>
                <w:noProof/>
              </w:rPr>
              <w:t>Unfounded Crimes and Hate Crimes</w:t>
            </w:r>
            <w:r>
              <w:rPr>
                <w:noProof/>
                <w:webHidden/>
              </w:rPr>
              <w:tab/>
            </w:r>
            <w:r>
              <w:rPr>
                <w:noProof/>
                <w:webHidden/>
              </w:rPr>
              <w:fldChar w:fldCharType="begin"/>
            </w:r>
            <w:r>
              <w:rPr>
                <w:noProof/>
                <w:webHidden/>
              </w:rPr>
              <w:instrText xml:space="preserve"> PAGEREF _Toc238728017 \h </w:instrText>
            </w:r>
            <w:r>
              <w:rPr>
                <w:noProof/>
                <w:webHidden/>
              </w:rPr>
            </w:r>
            <w:r>
              <w:rPr>
                <w:noProof/>
                <w:webHidden/>
              </w:rPr>
              <w:fldChar w:fldCharType="separate"/>
            </w:r>
            <w:r>
              <w:rPr>
                <w:noProof/>
                <w:webHidden/>
              </w:rPr>
              <w:t>82</w:t>
            </w:r>
            <w:r>
              <w:rPr>
                <w:noProof/>
                <w:webHidden/>
              </w:rPr>
              <w:fldChar w:fldCharType="end"/>
            </w:r>
          </w:hyperlink>
        </w:p>
        <w:p w14:paraId="522A2113" w14:textId="206122C0" w:rsidR="00C213EB" w:rsidRDefault="00C213EB">
          <w:pPr>
            <w:pStyle w:val="TOC2"/>
            <w:tabs>
              <w:tab w:val="right" w:leader="dot" w:pos="9350"/>
            </w:tabs>
            <w:rPr>
              <w:rFonts w:eastAsiaTheme="minorEastAsia"/>
              <w:noProof/>
            </w:rPr>
          </w:pPr>
          <w:hyperlink w:anchor="_Toc238728018" w:history="1">
            <w:r w:rsidRPr="00007733">
              <w:rPr>
                <w:rStyle w:val="Hyperlink"/>
                <w:rFonts w:ascii="Calibri" w:eastAsia="Times New Roman" w:hAnsi="Calibri" w:cs="Calibri"/>
                <w:noProof/>
              </w:rPr>
              <w:t>Billings MRJCON Campus</w:t>
            </w:r>
            <w:r>
              <w:rPr>
                <w:noProof/>
                <w:webHidden/>
              </w:rPr>
              <w:tab/>
            </w:r>
            <w:r>
              <w:rPr>
                <w:noProof/>
                <w:webHidden/>
              </w:rPr>
              <w:fldChar w:fldCharType="begin"/>
            </w:r>
            <w:r>
              <w:rPr>
                <w:noProof/>
                <w:webHidden/>
              </w:rPr>
              <w:instrText xml:space="preserve"> PAGEREF _Toc238728018 \h </w:instrText>
            </w:r>
            <w:r>
              <w:rPr>
                <w:noProof/>
                <w:webHidden/>
              </w:rPr>
            </w:r>
            <w:r>
              <w:rPr>
                <w:noProof/>
                <w:webHidden/>
              </w:rPr>
              <w:fldChar w:fldCharType="separate"/>
            </w:r>
            <w:r>
              <w:rPr>
                <w:noProof/>
                <w:webHidden/>
              </w:rPr>
              <w:t>82</w:t>
            </w:r>
            <w:r>
              <w:rPr>
                <w:noProof/>
                <w:webHidden/>
              </w:rPr>
              <w:fldChar w:fldCharType="end"/>
            </w:r>
          </w:hyperlink>
        </w:p>
        <w:p w14:paraId="3543BB22" w14:textId="21B3A728" w:rsidR="00C213EB" w:rsidRDefault="00C213EB">
          <w:pPr>
            <w:pStyle w:val="TOC3"/>
            <w:tabs>
              <w:tab w:val="right" w:leader="dot" w:pos="9350"/>
            </w:tabs>
            <w:rPr>
              <w:rFonts w:eastAsiaTheme="minorEastAsia"/>
              <w:noProof/>
            </w:rPr>
          </w:pPr>
          <w:hyperlink w:anchor="_Toc238728019" w:history="1">
            <w:r w:rsidRPr="00007733">
              <w:rPr>
                <w:rStyle w:val="Hyperlink"/>
                <w:noProof/>
              </w:rPr>
              <w:t>Unfounded Crimes and Hate Crimes</w:t>
            </w:r>
            <w:r>
              <w:rPr>
                <w:noProof/>
                <w:webHidden/>
              </w:rPr>
              <w:tab/>
            </w:r>
            <w:r>
              <w:rPr>
                <w:noProof/>
                <w:webHidden/>
              </w:rPr>
              <w:fldChar w:fldCharType="begin"/>
            </w:r>
            <w:r>
              <w:rPr>
                <w:noProof/>
                <w:webHidden/>
              </w:rPr>
              <w:instrText xml:space="preserve"> PAGEREF _Toc238728019 \h </w:instrText>
            </w:r>
            <w:r>
              <w:rPr>
                <w:noProof/>
                <w:webHidden/>
              </w:rPr>
            </w:r>
            <w:r>
              <w:rPr>
                <w:noProof/>
                <w:webHidden/>
              </w:rPr>
              <w:fldChar w:fldCharType="separate"/>
            </w:r>
            <w:r>
              <w:rPr>
                <w:noProof/>
                <w:webHidden/>
              </w:rPr>
              <w:t>85</w:t>
            </w:r>
            <w:r>
              <w:rPr>
                <w:noProof/>
                <w:webHidden/>
              </w:rPr>
              <w:fldChar w:fldCharType="end"/>
            </w:r>
          </w:hyperlink>
        </w:p>
        <w:p w14:paraId="026ECA0B" w14:textId="6D70EFC9" w:rsidR="00C213EB" w:rsidRDefault="00C213EB">
          <w:pPr>
            <w:pStyle w:val="TOC2"/>
            <w:tabs>
              <w:tab w:val="right" w:leader="dot" w:pos="9350"/>
            </w:tabs>
            <w:rPr>
              <w:rFonts w:eastAsiaTheme="minorEastAsia"/>
              <w:noProof/>
            </w:rPr>
          </w:pPr>
          <w:hyperlink w:anchor="_Toc238728020" w:history="1">
            <w:r w:rsidRPr="00007733">
              <w:rPr>
                <w:rStyle w:val="Hyperlink"/>
                <w:rFonts w:ascii="Calibri" w:eastAsia="Times New Roman" w:hAnsi="Calibri" w:cs="Calibri"/>
                <w:noProof/>
              </w:rPr>
              <w:t>CRIME DEFINITIONS (State and Federal)</w:t>
            </w:r>
            <w:r>
              <w:rPr>
                <w:noProof/>
                <w:webHidden/>
              </w:rPr>
              <w:tab/>
            </w:r>
            <w:r>
              <w:rPr>
                <w:noProof/>
                <w:webHidden/>
              </w:rPr>
              <w:fldChar w:fldCharType="begin"/>
            </w:r>
            <w:r>
              <w:rPr>
                <w:noProof/>
                <w:webHidden/>
              </w:rPr>
              <w:instrText xml:space="preserve"> PAGEREF _Toc238728020 \h </w:instrText>
            </w:r>
            <w:r>
              <w:rPr>
                <w:noProof/>
                <w:webHidden/>
              </w:rPr>
            </w:r>
            <w:r>
              <w:rPr>
                <w:noProof/>
                <w:webHidden/>
              </w:rPr>
              <w:fldChar w:fldCharType="separate"/>
            </w:r>
            <w:r>
              <w:rPr>
                <w:noProof/>
                <w:webHidden/>
              </w:rPr>
              <w:t>85</w:t>
            </w:r>
            <w:r>
              <w:rPr>
                <w:noProof/>
                <w:webHidden/>
              </w:rPr>
              <w:fldChar w:fldCharType="end"/>
            </w:r>
          </w:hyperlink>
        </w:p>
        <w:p w14:paraId="6F49AE6F" w14:textId="7E4D53E6" w:rsidR="00C213EB" w:rsidRDefault="00C213EB">
          <w:pPr>
            <w:pStyle w:val="TOC3"/>
            <w:tabs>
              <w:tab w:val="right" w:leader="dot" w:pos="9350"/>
            </w:tabs>
            <w:rPr>
              <w:rFonts w:eastAsiaTheme="minorEastAsia"/>
              <w:noProof/>
            </w:rPr>
          </w:pPr>
          <w:hyperlink w:anchor="_Toc238728021" w:history="1">
            <w:r w:rsidRPr="00007733">
              <w:rPr>
                <w:rStyle w:val="Hyperlink"/>
                <w:rFonts w:ascii="Calibri" w:eastAsia="Times New Roman" w:hAnsi="Calibri" w:cs="Calibri"/>
                <w:noProof/>
              </w:rPr>
              <w:t>Definition of Crime Categories Under Federal Law</w:t>
            </w:r>
            <w:r>
              <w:rPr>
                <w:noProof/>
                <w:webHidden/>
              </w:rPr>
              <w:tab/>
            </w:r>
            <w:r>
              <w:rPr>
                <w:noProof/>
                <w:webHidden/>
              </w:rPr>
              <w:fldChar w:fldCharType="begin"/>
            </w:r>
            <w:r>
              <w:rPr>
                <w:noProof/>
                <w:webHidden/>
              </w:rPr>
              <w:instrText xml:space="preserve"> PAGEREF _Toc238728021 \h </w:instrText>
            </w:r>
            <w:r>
              <w:rPr>
                <w:noProof/>
                <w:webHidden/>
              </w:rPr>
            </w:r>
            <w:r>
              <w:rPr>
                <w:noProof/>
                <w:webHidden/>
              </w:rPr>
              <w:fldChar w:fldCharType="separate"/>
            </w:r>
            <w:r>
              <w:rPr>
                <w:noProof/>
                <w:webHidden/>
              </w:rPr>
              <w:t>85</w:t>
            </w:r>
            <w:r>
              <w:rPr>
                <w:noProof/>
                <w:webHidden/>
              </w:rPr>
              <w:fldChar w:fldCharType="end"/>
            </w:r>
          </w:hyperlink>
        </w:p>
        <w:p w14:paraId="78B5B921" w14:textId="370653AB" w:rsidR="00C213EB" w:rsidRDefault="00C213EB">
          <w:pPr>
            <w:pStyle w:val="TOC3"/>
            <w:tabs>
              <w:tab w:val="right" w:leader="dot" w:pos="9350"/>
            </w:tabs>
            <w:rPr>
              <w:rFonts w:eastAsiaTheme="minorEastAsia"/>
              <w:noProof/>
            </w:rPr>
          </w:pPr>
          <w:hyperlink w:anchor="_Toc238728022" w:history="1">
            <w:r w:rsidRPr="00007733">
              <w:rPr>
                <w:rStyle w:val="Hyperlink"/>
                <w:noProof/>
              </w:rPr>
              <w:t>Criminal Offenses</w:t>
            </w:r>
            <w:r w:rsidRPr="00007733">
              <w:rPr>
                <w:rStyle w:val="Hyperlink"/>
                <w:rFonts w:ascii="Arial" w:hAnsi="Arial" w:cs="Arial"/>
                <w:noProof/>
              </w:rPr>
              <w:t> </w:t>
            </w:r>
            <w:r>
              <w:rPr>
                <w:noProof/>
                <w:webHidden/>
              </w:rPr>
              <w:tab/>
            </w:r>
            <w:r>
              <w:rPr>
                <w:noProof/>
                <w:webHidden/>
              </w:rPr>
              <w:fldChar w:fldCharType="begin"/>
            </w:r>
            <w:r>
              <w:rPr>
                <w:noProof/>
                <w:webHidden/>
              </w:rPr>
              <w:instrText xml:space="preserve"> PAGEREF _Toc238728022 \h </w:instrText>
            </w:r>
            <w:r>
              <w:rPr>
                <w:noProof/>
                <w:webHidden/>
              </w:rPr>
            </w:r>
            <w:r>
              <w:rPr>
                <w:noProof/>
                <w:webHidden/>
              </w:rPr>
              <w:fldChar w:fldCharType="separate"/>
            </w:r>
            <w:r>
              <w:rPr>
                <w:noProof/>
                <w:webHidden/>
              </w:rPr>
              <w:t>85</w:t>
            </w:r>
            <w:r>
              <w:rPr>
                <w:noProof/>
                <w:webHidden/>
              </w:rPr>
              <w:fldChar w:fldCharType="end"/>
            </w:r>
          </w:hyperlink>
        </w:p>
        <w:p w14:paraId="6E8C31FA" w14:textId="77D06C86" w:rsidR="00C213EB" w:rsidRDefault="00C213EB">
          <w:pPr>
            <w:pStyle w:val="TOC3"/>
            <w:tabs>
              <w:tab w:val="right" w:leader="dot" w:pos="9350"/>
            </w:tabs>
            <w:rPr>
              <w:rFonts w:eastAsiaTheme="minorEastAsia"/>
              <w:noProof/>
            </w:rPr>
          </w:pPr>
          <w:hyperlink w:anchor="_Toc238728023" w:history="1">
            <w:r w:rsidRPr="00007733">
              <w:rPr>
                <w:rStyle w:val="Hyperlink"/>
                <w:noProof/>
              </w:rPr>
              <w:t>Categories of Prejudice</w:t>
            </w:r>
            <w:r>
              <w:rPr>
                <w:noProof/>
                <w:webHidden/>
              </w:rPr>
              <w:tab/>
            </w:r>
            <w:r>
              <w:rPr>
                <w:noProof/>
                <w:webHidden/>
              </w:rPr>
              <w:fldChar w:fldCharType="begin"/>
            </w:r>
            <w:r>
              <w:rPr>
                <w:noProof/>
                <w:webHidden/>
              </w:rPr>
              <w:instrText xml:space="preserve"> PAGEREF _Toc238728023 \h </w:instrText>
            </w:r>
            <w:r>
              <w:rPr>
                <w:noProof/>
                <w:webHidden/>
              </w:rPr>
            </w:r>
            <w:r>
              <w:rPr>
                <w:noProof/>
                <w:webHidden/>
              </w:rPr>
              <w:fldChar w:fldCharType="separate"/>
            </w:r>
            <w:r>
              <w:rPr>
                <w:noProof/>
                <w:webHidden/>
              </w:rPr>
              <w:t>87</w:t>
            </w:r>
            <w:r>
              <w:rPr>
                <w:noProof/>
                <w:webHidden/>
              </w:rPr>
              <w:fldChar w:fldCharType="end"/>
            </w:r>
          </w:hyperlink>
        </w:p>
        <w:p w14:paraId="136641ED" w14:textId="628F223F" w:rsidR="00C213EB" w:rsidRDefault="00C213EB">
          <w:pPr>
            <w:pStyle w:val="TOC3"/>
            <w:tabs>
              <w:tab w:val="right" w:leader="dot" w:pos="9350"/>
            </w:tabs>
            <w:rPr>
              <w:rFonts w:eastAsiaTheme="minorEastAsia"/>
              <w:noProof/>
            </w:rPr>
          </w:pPr>
          <w:hyperlink w:anchor="_Toc238728024" w:history="1">
            <w:r w:rsidRPr="00007733">
              <w:rPr>
                <w:rStyle w:val="Hyperlink"/>
                <w:noProof/>
              </w:rPr>
              <w:t>Hate Crime Bias</w:t>
            </w:r>
            <w:r>
              <w:rPr>
                <w:noProof/>
                <w:webHidden/>
              </w:rPr>
              <w:tab/>
            </w:r>
            <w:r>
              <w:rPr>
                <w:noProof/>
                <w:webHidden/>
              </w:rPr>
              <w:fldChar w:fldCharType="begin"/>
            </w:r>
            <w:r>
              <w:rPr>
                <w:noProof/>
                <w:webHidden/>
              </w:rPr>
              <w:instrText xml:space="preserve"> PAGEREF _Toc238728024 \h </w:instrText>
            </w:r>
            <w:r>
              <w:rPr>
                <w:noProof/>
                <w:webHidden/>
              </w:rPr>
            </w:r>
            <w:r>
              <w:rPr>
                <w:noProof/>
                <w:webHidden/>
              </w:rPr>
              <w:fldChar w:fldCharType="separate"/>
            </w:r>
            <w:r>
              <w:rPr>
                <w:noProof/>
                <w:webHidden/>
              </w:rPr>
              <w:t>88</w:t>
            </w:r>
            <w:r>
              <w:rPr>
                <w:noProof/>
                <w:webHidden/>
              </w:rPr>
              <w:fldChar w:fldCharType="end"/>
            </w:r>
          </w:hyperlink>
        </w:p>
        <w:p w14:paraId="54FBEF8C" w14:textId="320073F8" w:rsidR="00C213EB" w:rsidRDefault="00C213EB">
          <w:pPr>
            <w:pStyle w:val="TOC3"/>
            <w:tabs>
              <w:tab w:val="right" w:leader="dot" w:pos="9350"/>
            </w:tabs>
            <w:rPr>
              <w:rFonts w:eastAsiaTheme="minorEastAsia"/>
              <w:noProof/>
            </w:rPr>
          </w:pPr>
          <w:hyperlink w:anchor="_Toc238728025" w:history="1">
            <w:r w:rsidRPr="00007733">
              <w:rPr>
                <w:rStyle w:val="Hyperlink"/>
                <w:noProof/>
              </w:rPr>
              <w:t>Definition of Crime Categories Under Montana Law</w:t>
            </w:r>
            <w:r>
              <w:rPr>
                <w:noProof/>
                <w:webHidden/>
              </w:rPr>
              <w:tab/>
            </w:r>
            <w:r>
              <w:rPr>
                <w:noProof/>
                <w:webHidden/>
              </w:rPr>
              <w:fldChar w:fldCharType="begin"/>
            </w:r>
            <w:r>
              <w:rPr>
                <w:noProof/>
                <w:webHidden/>
              </w:rPr>
              <w:instrText xml:space="preserve"> PAGEREF _Toc238728025 \h </w:instrText>
            </w:r>
            <w:r>
              <w:rPr>
                <w:noProof/>
                <w:webHidden/>
              </w:rPr>
            </w:r>
            <w:r>
              <w:rPr>
                <w:noProof/>
                <w:webHidden/>
              </w:rPr>
              <w:fldChar w:fldCharType="separate"/>
            </w:r>
            <w:r>
              <w:rPr>
                <w:noProof/>
                <w:webHidden/>
              </w:rPr>
              <w:t>88</w:t>
            </w:r>
            <w:r>
              <w:rPr>
                <w:noProof/>
                <w:webHidden/>
              </w:rPr>
              <w:fldChar w:fldCharType="end"/>
            </w:r>
          </w:hyperlink>
        </w:p>
        <w:p w14:paraId="7CA0117E" w14:textId="6021AE84" w:rsidR="00B069DB" w:rsidRPr="00401CC2" w:rsidRDefault="00B069DB">
          <w:pPr>
            <w:rPr>
              <w:rFonts w:ascii="Calibri" w:hAnsi="Calibri" w:cs="Calibri"/>
            </w:rPr>
          </w:pPr>
          <w:r w:rsidRPr="00401CC2">
            <w:rPr>
              <w:rFonts w:ascii="Calibri" w:hAnsi="Calibri" w:cs="Calibri"/>
              <w:b/>
              <w:bCs/>
              <w:noProof/>
            </w:rPr>
            <w:fldChar w:fldCharType="end"/>
          </w:r>
        </w:p>
      </w:sdtContent>
    </w:sdt>
    <w:p w14:paraId="5336EFCD" w14:textId="18FB1442"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p>
    <w:p w14:paraId="7D9A7B69" w14:textId="77777777" w:rsidR="00155DF9" w:rsidRPr="00401CC2" w:rsidRDefault="00155DF9" w:rsidP="00B069DB">
      <w:pPr>
        <w:pStyle w:val="Heading2"/>
        <w:rPr>
          <w:rFonts w:ascii="Calibri" w:eastAsia="Times New Roman" w:hAnsi="Calibri" w:cs="Calibri"/>
          <w:sz w:val="18"/>
          <w:szCs w:val="18"/>
        </w:rPr>
      </w:pPr>
      <w:bookmarkStart w:id="0" w:name="_Toc238727878"/>
      <w:r w:rsidRPr="00401CC2">
        <w:rPr>
          <w:rFonts w:ascii="Calibri" w:eastAsia="Times New Roman" w:hAnsi="Calibri" w:cs="Calibri"/>
        </w:rPr>
        <w:t>Locations &amp; Geography</w:t>
      </w:r>
      <w:bookmarkEnd w:id="0"/>
      <w:r w:rsidRPr="00401CC2">
        <w:rPr>
          <w:rFonts w:ascii="Calibri" w:eastAsia="Times New Roman" w:hAnsi="Calibri" w:cs="Calibri"/>
        </w:rPr>
        <w:t> </w:t>
      </w:r>
    </w:p>
    <w:p w14:paraId="2A7D7996" w14:textId="77777777" w:rsidR="00155DF9" w:rsidRPr="00401CC2" w:rsidRDefault="00155DF9" w:rsidP="005E753C">
      <w:pPr>
        <w:pStyle w:val="Heading3"/>
        <w:rPr>
          <w:rFonts w:ascii="Calibri" w:hAnsi="Calibri" w:cs="Calibri"/>
          <w:sz w:val="18"/>
          <w:szCs w:val="18"/>
        </w:rPr>
      </w:pPr>
      <w:bookmarkStart w:id="1" w:name="_Toc238727879"/>
      <w:r w:rsidRPr="00401CC2">
        <w:rPr>
          <w:rFonts w:ascii="Calibri" w:hAnsi="Calibri" w:cs="Calibri"/>
        </w:rPr>
        <w:t>Mark and Robyn Jones College of Nursing (MRJCON) Separate Campuses</w:t>
      </w:r>
      <w:bookmarkEnd w:id="1"/>
      <w:r w:rsidRPr="00401CC2">
        <w:rPr>
          <w:rFonts w:ascii="Calibri" w:hAnsi="Calibri" w:cs="Calibri"/>
        </w:rPr>
        <w:t> </w:t>
      </w:r>
    </w:p>
    <w:p w14:paraId="2AAE2E8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All MSU policy statements contained in this report apply to all MRJCON students, regardless of campus, unless otherwise indicated. </w:t>
      </w:r>
    </w:p>
    <w:p w14:paraId="773B01D9"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The specific geography for each MRJCON campus is </w:t>
      </w:r>
      <w:proofErr w:type="gramStart"/>
      <w:r w:rsidRPr="00401CC2">
        <w:rPr>
          <w:rFonts w:ascii="Calibri" w:eastAsia="Times New Roman" w:hAnsi="Calibri" w:cs="Calibri"/>
          <w:kern w:val="0"/>
          <w14:ligatures w14:val="none"/>
        </w:rPr>
        <w:t>defined</w:t>
      </w:r>
      <w:proofErr w:type="gramEnd"/>
      <w:r w:rsidRPr="00401CC2">
        <w:rPr>
          <w:rFonts w:ascii="Calibri" w:eastAsia="Times New Roman" w:hAnsi="Calibri" w:cs="Calibri"/>
          <w:kern w:val="0"/>
          <w14:ligatures w14:val="none"/>
        </w:rPr>
        <w:t xml:space="preserve"> below: </w:t>
      </w:r>
    </w:p>
    <w:p w14:paraId="2DC2CCC2" w14:textId="77777777" w:rsidR="00155DF9" w:rsidRPr="00401CC2" w:rsidRDefault="00155DF9" w:rsidP="005E753C">
      <w:pPr>
        <w:pStyle w:val="Heading3"/>
        <w:rPr>
          <w:rFonts w:ascii="Calibri" w:hAnsi="Calibri" w:cs="Calibri"/>
          <w:sz w:val="18"/>
          <w:szCs w:val="18"/>
        </w:rPr>
      </w:pPr>
      <w:bookmarkStart w:id="2" w:name="_Toc238727880"/>
      <w:r w:rsidRPr="00401CC2">
        <w:rPr>
          <w:rFonts w:ascii="Calibri" w:hAnsi="Calibri" w:cs="Calibri"/>
        </w:rPr>
        <w:t>Kalispell</w:t>
      </w:r>
      <w:bookmarkEnd w:id="2"/>
      <w:r w:rsidRPr="00401CC2">
        <w:rPr>
          <w:rFonts w:ascii="Calibri" w:hAnsi="Calibri" w:cs="Calibri"/>
        </w:rPr>
        <w:t> </w:t>
      </w:r>
    </w:p>
    <w:p w14:paraId="2535E9B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Located</w:t>
      </w:r>
      <w:r w:rsidRPr="00401CC2">
        <w:rPr>
          <w:rFonts w:ascii="Calibri" w:eastAsia="Times New Roman" w:hAnsi="Calibri" w:cs="Calibri"/>
          <w:b/>
          <w:bCs/>
          <w:kern w:val="0"/>
          <w14:ligatures w14:val="none"/>
        </w:rPr>
        <w:t> </w:t>
      </w:r>
      <w:r w:rsidRPr="00401CC2">
        <w:rPr>
          <w:rFonts w:ascii="Calibri" w:eastAsia="Times New Roman" w:hAnsi="Calibri" w:cs="Calibri"/>
          <w:color w:val="333333"/>
          <w:kern w:val="0"/>
          <w:shd w:val="clear" w:color="auto" w:fill="FFFFFF"/>
          <w14:ligatures w14:val="none"/>
        </w:rPr>
        <w:t>in the Medical Arts Building located at 210 Sunny View Lane, Suite 5 on the Logan Health </w:t>
      </w:r>
      <w:r w:rsidRPr="00401CC2">
        <w:rPr>
          <w:rFonts w:ascii="Calibri" w:eastAsia="Times New Roman" w:hAnsi="Calibri" w:cs="Calibri"/>
          <w:kern w:val="0"/>
          <w14:ligatures w14:val="none"/>
        </w:rPr>
        <w:t>Medical Center </w:t>
      </w:r>
      <w:r w:rsidRPr="00401CC2">
        <w:rPr>
          <w:rFonts w:ascii="Calibri" w:eastAsia="Times New Roman" w:hAnsi="Calibri" w:cs="Calibri"/>
          <w:color w:val="333333"/>
          <w:kern w:val="0"/>
          <w:shd w:val="clear" w:color="auto" w:fill="FFFFFF"/>
          <w14:ligatures w14:val="none"/>
        </w:rPr>
        <w:t>campus, with classrooms and labs located in the basement of the Medical Arts Building.</w:t>
      </w:r>
      <w:r w:rsidRPr="00401CC2">
        <w:rPr>
          <w:rFonts w:ascii="Calibri" w:eastAsia="Times New Roman" w:hAnsi="Calibri" w:cs="Calibri"/>
          <w:color w:val="333333"/>
          <w:kern w:val="0"/>
          <w14:ligatures w14:val="none"/>
        </w:rPr>
        <w:t> </w:t>
      </w:r>
    </w:p>
    <w:p w14:paraId="205511DD" w14:textId="551E8AA2" w:rsidR="00155DF9" w:rsidRPr="00401CC2" w:rsidRDefault="00155DF9" w:rsidP="005E753C">
      <w:pPr>
        <w:pStyle w:val="Heading3"/>
        <w:rPr>
          <w:rFonts w:ascii="Calibri" w:hAnsi="Calibri" w:cs="Calibri"/>
          <w:sz w:val="18"/>
          <w:szCs w:val="18"/>
        </w:rPr>
      </w:pPr>
      <w:bookmarkStart w:id="3" w:name="_Toc238727881"/>
      <w:r w:rsidRPr="00401CC2">
        <w:rPr>
          <w:rFonts w:ascii="Calibri" w:hAnsi="Calibri" w:cs="Calibri"/>
        </w:rPr>
        <w:t>Great Falls</w:t>
      </w:r>
      <w:bookmarkEnd w:id="3"/>
      <w:r w:rsidRPr="00401CC2">
        <w:rPr>
          <w:rFonts w:ascii="Calibri" w:hAnsi="Calibri" w:cs="Calibri"/>
        </w:rPr>
        <w:t> </w:t>
      </w:r>
    </w:p>
    <w:p w14:paraId="7A9B1E14" w14:textId="57E3F601" w:rsidR="00155DF9" w:rsidRPr="00401CC2" w:rsidRDefault="00155DF9" w:rsidP="4E2E4E11">
      <w:pPr>
        <w:spacing w:after="0" w:line="240" w:lineRule="auto"/>
        <w:textAlignment w:val="baseline"/>
        <w:rPr>
          <w:rFonts w:ascii="Calibri" w:eastAsia="Times New Roman" w:hAnsi="Calibri" w:cs="Calibri"/>
          <w:color w:val="333333"/>
          <w:kern w:val="0"/>
          <w14:ligatures w14:val="none"/>
        </w:rPr>
      </w:pPr>
      <w:r w:rsidRPr="00401CC2">
        <w:rPr>
          <w:rFonts w:ascii="Calibri" w:eastAsia="Times New Roman" w:hAnsi="Calibri" w:cs="Calibri"/>
          <w:color w:val="333333"/>
        </w:rPr>
        <w:t xml:space="preserve">Located on </w:t>
      </w:r>
      <w:proofErr w:type="spellStart"/>
      <w:r w:rsidR="00C3068B" w:rsidRPr="00401CC2">
        <w:rPr>
          <w:rFonts w:ascii="Calibri" w:eastAsia="Times New Roman" w:hAnsi="Calibri" w:cs="Calibri"/>
          <w:color w:val="333333"/>
        </w:rPr>
        <w:t>Benefis</w:t>
      </w:r>
      <w:proofErr w:type="spellEnd"/>
      <w:r w:rsidR="11E4CF0B" w:rsidRPr="00401CC2">
        <w:rPr>
          <w:rFonts w:ascii="Calibri" w:eastAsia="Times New Roman" w:hAnsi="Calibri" w:cs="Calibri"/>
          <w:color w:val="333333"/>
        </w:rPr>
        <w:t xml:space="preserve"> West Campus in the </w:t>
      </w:r>
      <w:r w:rsidRPr="00401CC2">
        <w:rPr>
          <w:rFonts w:ascii="Calibri" w:eastAsia="Times New Roman" w:hAnsi="Calibri" w:cs="Calibri"/>
          <w:color w:val="333333"/>
        </w:rPr>
        <w:t xml:space="preserve">lower level </w:t>
      </w:r>
      <w:r w:rsidR="00C3068B" w:rsidRPr="00401CC2">
        <w:rPr>
          <w:rFonts w:ascii="Calibri" w:eastAsia="Times New Roman" w:hAnsi="Calibri" w:cs="Calibri"/>
          <w:color w:val="333333"/>
        </w:rPr>
        <w:t xml:space="preserve">of </w:t>
      </w:r>
      <w:proofErr w:type="spellStart"/>
      <w:r w:rsidR="00C3068B" w:rsidRPr="00401CC2">
        <w:rPr>
          <w:rFonts w:ascii="Calibri" w:eastAsia="Times New Roman" w:hAnsi="Calibri" w:cs="Calibri"/>
          <w:color w:val="333333"/>
        </w:rPr>
        <w:t>Benefis</w:t>
      </w:r>
      <w:proofErr w:type="spellEnd"/>
      <w:r w:rsidRPr="00401CC2">
        <w:rPr>
          <w:rFonts w:ascii="Calibri" w:eastAsia="Times New Roman" w:hAnsi="Calibri" w:cs="Calibri"/>
          <w:color w:val="333333"/>
        </w:rPr>
        <w:t xml:space="preserve"> Building #31, 400 15th Ave. S., Suite 106, </w:t>
      </w:r>
      <w:r w:rsidR="14BFDF08" w:rsidRPr="00401CC2">
        <w:rPr>
          <w:rFonts w:ascii="Calibri" w:eastAsia="Times New Roman" w:hAnsi="Calibri" w:cs="Calibri"/>
          <w:color w:val="333333"/>
        </w:rPr>
        <w:t xml:space="preserve">from January 1 through August </w:t>
      </w:r>
      <w:r w:rsidR="7A2D0CCE" w:rsidRPr="00401CC2">
        <w:rPr>
          <w:rFonts w:ascii="Calibri" w:eastAsia="Times New Roman" w:hAnsi="Calibri" w:cs="Calibri"/>
          <w:color w:val="333333"/>
        </w:rPr>
        <w:t>5</w:t>
      </w:r>
      <w:r w:rsidR="14BFDF08" w:rsidRPr="00401CC2">
        <w:rPr>
          <w:rFonts w:ascii="Calibri" w:eastAsia="Times New Roman" w:hAnsi="Calibri" w:cs="Calibri"/>
          <w:color w:val="333333"/>
        </w:rPr>
        <w:t>, 2026.</w:t>
      </w:r>
      <w:r w:rsidR="00C3068B" w:rsidRPr="00401CC2">
        <w:rPr>
          <w:rFonts w:ascii="Calibri" w:eastAsia="Times New Roman" w:hAnsi="Calibri" w:cs="Calibri"/>
          <w:color w:val="333333"/>
        </w:rPr>
        <w:t xml:space="preserve"> </w:t>
      </w:r>
      <w:r w:rsidR="3701AA37" w:rsidRPr="00401CC2">
        <w:rPr>
          <w:rFonts w:ascii="Calibri" w:eastAsia="Times New Roman" w:hAnsi="Calibri" w:cs="Calibri"/>
          <w:color w:val="333333"/>
        </w:rPr>
        <w:t>Newly located at 1704 29</w:t>
      </w:r>
      <w:r w:rsidR="3701AA37" w:rsidRPr="00401CC2">
        <w:rPr>
          <w:rFonts w:ascii="Calibri" w:eastAsia="Times New Roman" w:hAnsi="Calibri" w:cs="Calibri"/>
          <w:color w:val="333333"/>
          <w:vertAlign w:val="superscript"/>
        </w:rPr>
        <w:t>th</w:t>
      </w:r>
      <w:r w:rsidR="3701AA37" w:rsidRPr="00401CC2">
        <w:rPr>
          <w:rFonts w:ascii="Calibri" w:eastAsia="Times New Roman" w:hAnsi="Calibri" w:cs="Calibri"/>
          <w:color w:val="333333"/>
        </w:rPr>
        <w:t xml:space="preserve"> Street South as of August 6, 2026.  However, the lease at </w:t>
      </w:r>
      <w:proofErr w:type="spellStart"/>
      <w:r w:rsidR="3701AA37" w:rsidRPr="00401CC2">
        <w:rPr>
          <w:rFonts w:ascii="Calibri" w:eastAsia="Times New Roman" w:hAnsi="Calibri" w:cs="Calibri"/>
          <w:color w:val="333333"/>
        </w:rPr>
        <w:t>Benefis</w:t>
      </w:r>
      <w:proofErr w:type="spellEnd"/>
      <w:r w:rsidR="3701AA37" w:rsidRPr="00401CC2">
        <w:rPr>
          <w:rFonts w:ascii="Calibri" w:eastAsia="Times New Roman" w:hAnsi="Calibri" w:cs="Calibri"/>
          <w:color w:val="333333"/>
        </w:rPr>
        <w:t xml:space="preserve"> was maintained through</w:t>
      </w:r>
      <w:r w:rsidR="2D1C11C6" w:rsidRPr="00401CC2">
        <w:rPr>
          <w:rFonts w:ascii="Calibri" w:eastAsia="Times New Roman" w:hAnsi="Calibri" w:cs="Calibri"/>
          <w:color w:val="333333"/>
        </w:rPr>
        <w:t xml:space="preserve"> October 31, 2026, and staff, faculty, and (rarely) students visited the </w:t>
      </w:r>
      <w:proofErr w:type="spellStart"/>
      <w:r w:rsidR="2D1C11C6" w:rsidRPr="00401CC2">
        <w:rPr>
          <w:rFonts w:ascii="Calibri" w:eastAsia="Times New Roman" w:hAnsi="Calibri" w:cs="Calibri"/>
          <w:color w:val="333333"/>
        </w:rPr>
        <w:t>Benefis</w:t>
      </w:r>
      <w:proofErr w:type="spellEnd"/>
      <w:r w:rsidR="2D1C11C6" w:rsidRPr="00401CC2">
        <w:rPr>
          <w:rFonts w:ascii="Calibri" w:eastAsia="Times New Roman" w:hAnsi="Calibri" w:cs="Calibri"/>
          <w:color w:val="333333"/>
        </w:rPr>
        <w:t xml:space="preserve"> location during that transition to assist with final removal and distributions of </w:t>
      </w:r>
      <w:r w:rsidR="680982AA" w:rsidRPr="00401CC2">
        <w:rPr>
          <w:rFonts w:ascii="Calibri" w:eastAsia="Times New Roman" w:hAnsi="Calibri" w:cs="Calibri"/>
          <w:color w:val="333333"/>
        </w:rPr>
        <w:t>old office furniture and supplies.  Future references to Great Falls</w:t>
      </w:r>
      <w:r w:rsidR="4057222D" w:rsidRPr="00401CC2">
        <w:rPr>
          <w:rFonts w:ascii="Calibri" w:eastAsia="Times New Roman" w:hAnsi="Calibri" w:cs="Calibri"/>
          <w:color w:val="333333"/>
        </w:rPr>
        <w:t xml:space="preserve"> reflect </w:t>
      </w:r>
      <w:r w:rsidR="3F497FB8" w:rsidRPr="00401CC2">
        <w:rPr>
          <w:rFonts w:ascii="Calibri" w:eastAsia="Times New Roman" w:hAnsi="Calibri" w:cs="Calibri"/>
          <w:color w:val="333333"/>
        </w:rPr>
        <w:t>processes in place both prior to and after the relocation to the</w:t>
      </w:r>
      <w:r w:rsidR="4057222D" w:rsidRPr="00401CC2">
        <w:rPr>
          <w:rFonts w:ascii="Calibri" w:eastAsia="Times New Roman" w:hAnsi="Calibri" w:cs="Calibri"/>
          <w:color w:val="333333"/>
        </w:rPr>
        <w:t xml:space="preserve"> current location.</w:t>
      </w:r>
    </w:p>
    <w:p w14:paraId="2BDDDA74" w14:textId="77777777" w:rsidR="00155DF9" w:rsidRPr="00401CC2" w:rsidRDefault="00155DF9" w:rsidP="005E753C">
      <w:pPr>
        <w:pStyle w:val="Heading3"/>
        <w:rPr>
          <w:rFonts w:ascii="Calibri" w:hAnsi="Calibri" w:cs="Calibri"/>
          <w:sz w:val="18"/>
          <w:szCs w:val="18"/>
        </w:rPr>
      </w:pPr>
      <w:bookmarkStart w:id="4" w:name="_Toc238727882"/>
      <w:r w:rsidRPr="00401CC2">
        <w:rPr>
          <w:rFonts w:ascii="Calibri" w:hAnsi="Calibri" w:cs="Calibri"/>
        </w:rPr>
        <w:t>Missoula</w:t>
      </w:r>
      <w:bookmarkEnd w:id="4"/>
      <w:r w:rsidRPr="00401CC2">
        <w:rPr>
          <w:rFonts w:ascii="Calibri" w:hAnsi="Calibri" w:cs="Calibri"/>
        </w:rPr>
        <w:t> </w:t>
      </w:r>
    </w:p>
    <w:p w14:paraId="7912714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Located </w:t>
      </w:r>
      <w:r w:rsidRPr="00401CC2">
        <w:rPr>
          <w:rFonts w:ascii="Calibri" w:eastAsia="Times New Roman" w:hAnsi="Calibri" w:cs="Calibri"/>
          <w:color w:val="333333"/>
          <w:kern w:val="0"/>
          <w:shd w:val="clear" w:color="auto" w:fill="FFFFFF"/>
          <w14:ligatures w14:val="none"/>
        </w:rPr>
        <w:t>on the campus of the University of Montana in North Corbin Hall at 32 Campus Drive.</w:t>
      </w:r>
      <w:r w:rsidRPr="00401CC2">
        <w:rPr>
          <w:rFonts w:ascii="Calibri" w:eastAsia="Times New Roman" w:hAnsi="Calibri" w:cs="Calibri"/>
          <w:color w:val="333333"/>
          <w:kern w:val="0"/>
          <w14:ligatures w14:val="none"/>
        </w:rPr>
        <w:t> </w:t>
      </w:r>
    </w:p>
    <w:p w14:paraId="5390822A" w14:textId="77777777" w:rsidR="00155DF9" w:rsidRPr="00401CC2" w:rsidRDefault="00155DF9" w:rsidP="005E753C">
      <w:pPr>
        <w:pStyle w:val="Heading3"/>
        <w:rPr>
          <w:rFonts w:ascii="Calibri" w:hAnsi="Calibri" w:cs="Calibri"/>
          <w:sz w:val="18"/>
          <w:szCs w:val="18"/>
        </w:rPr>
      </w:pPr>
      <w:bookmarkStart w:id="5" w:name="_Toc238727883"/>
      <w:r w:rsidRPr="00401CC2">
        <w:rPr>
          <w:rFonts w:ascii="Calibri" w:hAnsi="Calibri" w:cs="Calibri"/>
        </w:rPr>
        <w:t>Billings</w:t>
      </w:r>
      <w:bookmarkEnd w:id="5"/>
      <w:r w:rsidRPr="00401CC2">
        <w:rPr>
          <w:rFonts w:ascii="Calibri" w:hAnsi="Calibri" w:cs="Calibri"/>
        </w:rPr>
        <w:t>  </w:t>
      </w:r>
    </w:p>
    <w:p w14:paraId="69DE6949" w14:textId="6F149570" w:rsidR="00155DF9" w:rsidRPr="00401CC2" w:rsidRDefault="00155DF9" w:rsidP="4127026D">
      <w:pPr>
        <w:spacing w:after="0" w:line="240" w:lineRule="auto"/>
        <w:textAlignment w:val="baseline"/>
        <w:rPr>
          <w:rFonts w:ascii="Calibri" w:eastAsia="Times New Roman" w:hAnsi="Calibri" w:cs="Calibri"/>
          <w:color w:val="333333"/>
          <w:kern w:val="0"/>
          <w14:ligatures w14:val="none"/>
        </w:rPr>
      </w:pPr>
      <w:r w:rsidRPr="00401CC2">
        <w:rPr>
          <w:rFonts w:ascii="Calibri" w:eastAsia="Times New Roman" w:hAnsi="Calibri" w:cs="Calibri"/>
          <w:kern w:val="0"/>
          <w14:ligatures w14:val="none"/>
        </w:rPr>
        <w:t>Located </w:t>
      </w:r>
      <w:r w:rsidRPr="00401CC2">
        <w:rPr>
          <w:rFonts w:ascii="Calibri" w:eastAsia="Times New Roman" w:hAnsi="Calibri" w:cs="Calibri"/>
        </w:rPr>
        <w:t>in the</w:t>
      </w:r>
      <w:r w:rsidRPr="00401CC2">
        <w:rPr>
          <w:rFonts w:ascii="Calibri" w:eastAsia="Times New Roman" w:hAnsi="Calibri" w:cs="Calibri"/>
          <w:color w:val="333333"/>
        </w:rPr>
        <w:t> </w:t>
      </w:r>
      <w:proofErr w:type="spellStart"/>
      <w:r w:rsidRPr="00401CC2">
        <w:rPr>
          <w:rFonts w:ascii="Calibri" w:eastAsia="Times New Roman" w:hAnsi="Calibri" w:cs="Calibri"/>
          <w:color w:val="333333"/>
        </w:rPr>
        <w:t>Apsaruke</w:t>
      </w:r>
      <w:proofErr w:type="spellEnd"/>
      <w:r w:rsidRPr="00401CC2">
        <w:rPr>
          <w:rFonts w:ascii="Calibri" w:eastAsia="Times New Roman" w:hAnsi="Calibri" w:cs="Calibri"/>
          <w:color w:val="333333"/>
        </w:rPr>
        <w:t> Building on MSU-Billings campus. </w:t>
      </w:r>
    </w:p>
    <w:p w14:paraId="147A022B" w14:textId="77777777" w:rsidR="00155DF9" w:rsidRPr="00401CC2" w:rsidRDefault="00155DF9" w:rsidP="00B069DB">
      <w:pPr>
        <w:pStyle w:val="Heading2"/>
        <w:rPr>
          <w:rFonts w:ascii="Calibri" w:eastAsia="Times New Roman" w:hAnsi="Calibri" w:cs="Calibri"/>
          <w:sz w:val="18"/>
          <w:szCs w:val="18"/>
        </w:rPr>
      </w:pPr>
      <w:bookmarkStart w:id="6" w:name="_Toc238727884"/>
      <w:r w:rsidRPr="00401CC2">
        <w:rPr>
          <w:rFonts w:ascii="Calibri" w:eastAsia="Times New Roman" w:hAnsi="Calibri" w:cs="Calibri"/>
        </w:rPr>
        <w:t>Equal Opportunity, Non-Discrimination and Harassment Policy</w:t>
      </w:r>
      <w:bookmarkEnd w:id="6"/>
      <w:r w:rsidRPr="00401CC2">
        <w:rPr>
          <w:rFonts w:ascii="Calibri" w:eastAsia="Times New Roman" w:hAnsi="Calibri" w:cs="Calibri"/>
        </w:rPr>
        <w:t> </w:t>
      </w:r>
    </w:p>
    <w:p w14:paraId="27B1EDA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Montana State University’s campuses are committed to providing an environment that emphasizes the dignity and worth of every member of its community and that is free from harassment and discrimination based upon race, color, religion, national origin, creed, service in the uniformed services (as defined in state and federal law), veteran’s status, sex, age, political ideas, marital or family status, pregnancy, physical or mental disability, genetic information, gender identity, gender expression, or sexual orientation. Such an environment is necessary </w:t>
      </w:r>
      <w:proofErr w:type="gramStart"/>
      <w:r w:rsidRPr="00401CC2">
        <w:rPr>
          <w:rFonts w:ascii="Calibri" w:eastAsia="Times New Roman" w:hAnsi="Calibri" w:cs="Calibri"/>
          <w:kern w:val="0"/>
          <w14:ligatures w14:val="none"/>
        </w:rPr>
        <w:t>to</w:t>
      </w:r>
      <w:proofErr w:type="gramEnd"/>
      <w:r w:rsidRPr="00401CC2">
        <w:rPr>
          <w:rFonts w:ascii="Calibri" w:eastAsia="Times New Roman" w:hAnsi="Calibri" w:cs="Calibri"/>
          <w:kern w:val="0"/>
          <w14:ligatures w14:val="none"/>
        </w:rPr>
        <w:t xml:space="preserve"> a healthy learning, working, and living atmosphere because discrimination and harassment undermine human dignity and the positive connection among all people at our university. Please direct any inquiries regarding </w:t>
      </w:r>
      <w:hyperlink r:id="rId8" w:history="1">
        <w:r w:rsidRPr="00401CC2">
          <w:rPr>
            <w:rStyle w:val="Hyperlink"/>
            <w:rFonts w:ascii="Calibri" w:eastAsia="Times New Roman" w:hAnsi="Calibri" w:cs="Calibri"/>
          </w:rPr>
          <w:t>MSU’s Equal Opportunity, Non-Discrimination and Harassment policy</w:t>
        </w:r>
      </w:hyperlink>
      <w:r w:rsidRPr="00401CC2">
        <w:rPr>
          <w:rFonts w:ascii="Calibri" w:eastAsia="Times New Roman" w:hAnsi="Calibri" w:cs="Calibri"/>
          <w:kern w:val="0"/>
          <w14:ligatures w14:val="none"/>
        </w:rPr>
        <w:t xml:space="preserve"> or procedures to the Director of Campus Civil Rights at </w:t>
      </w:r>
      <w:hyperlink r:id="rId9" w:history="1">
        <w:r w:rsidRPr="00401CC2">
          <w:rPr>
            <w:rFonts w:ascii="Calibri" w:eastAsia="Times New Roman" w:hAnsi="Calibri" w:cs="Calibri"/>
            <w:color w:val="0000FF"/>
            <w:kern w:val="0"/>
            <w:u w:val="single"/>
            <w14:ligatures w14:val="none"/>
          </w:rPr>
          <w:t>civilrights@montana.edu</w:t>
        </w:r>
      </w:hyperlink>
      <w:r w:rsidRPr="00401CC2">
        <w:rPr>
          <w:rFonts w:ascii="Calibri" w:eastAsia="Times New Roman" w:hAnsi="Calibri" w:cs="Calibri"/>
          <w:color w:val="0000FF"/>
          <w:kern w:val="0"/>
          <w:u w:val="single"/>
          <w14:ligatures w14:val="none"/>
        </w:rPr>
        <w:t>.</w:t>
      </w:r>
      <w:r w:rsidRPr="00401CC2">
        <w:rPr>
          <w:rFonts w:ascii="Calibri" w:eastAsia="Times New Roman" w:hAnsi="Calibri" w:cs="Calibri"/>
          <w:kern w:val="0"/>
          <w14:ligatures w14:val="none"/>
        </w:rPr>
        <w:t>   </w:t>
      </w:r>
    </w:p>
    <w:p w14:paraId="6FF63AA9" w14:textId="165A2B4A" w:rsidR="00155DF9" w:rsidRPr="00401CC2" w:rsidRDefault="00155DF9" w:rsidP="00B069DB">
      <w:pPr>
        <w:pStyle w:val="Heading2"/>
        <w:rPr>
          <w:rFonts w:ascii="Calibri" w:eastAsia="Times New Roman" w:hAnsi="Calibri" w:cs="Calibri"/>
          <w:sz w:val="18"/>
          <w:szCs w:val="18"/>
        </w:rPr>
      </w:pPr>
      <w:bookmarkStart w:id="7" w:name="_Toc238727885"/>
      <w:r w:rsidRPr="00401CC2">
        <w:rPr>
          <w:rFonts w:ascii="Calibri" w:eastAsia="Times New Roman" w:hAnsi="Calibri" w:cs="Calibri"/>
        </w:rPr>
        <w:lastRenderedPageBreak/>
        <w:t>Reporting Authorities</w:t>
      </w:r>
      <w:bookmarkEnd w:id="7"/>
      <w:r w:rsidRPr="00401CC2">
        <w:rPr>
          <w:rFonts w:ascii="Calibri" w:eastAsia="Times New Roman" w:hAnsi="Calibri" w:cs="Calibri"/>
        </w:rPr>
        <w:t> </w:t>
      </w:r>
    </w:p>
    <w:p w14:paraId="54356B4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MSU Mark and Robyn Jones College of Nursing (MRJCON) has locations on four separate campuses across the State of Montana with four different reporting authorities who interact with private security, campus police department, and local police department in each location: </w:t>
      </w:r>
    </w:p>
    <w:p w14:paraId="2061E68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each instance in the report below, these four separate campuses will be addressed by the city they are in, consistently in the same order throughout the report: </w:t>
      </w:r>
    </w:p>
    <w:p w14:paraId="66D49690" w14:textId="77777777" w:rsidR="00155DF9" w:rsidRPr="00401CC2" w:rsidRDefault="00155DF9">
      <w:pPr>
        <w:pStyle w:val="ListParagraph"/>
        <w:numPr>
          <w:ilvl w:val="0"/>
          <w:numId w:val="117"/>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Kalispell:</w:t>
      </w:r>
      <w:r w:rsidRPr="00401CC2">
        <w:rPr>
          <w:rFonts w:ascii="Calibri" w:eastAsia="Times New Roman" w:hAnsi="Calibri" w:cs="Calibri"/>
          <w:kern w:val="0"/>
          <w14:ligatures w14:val="none"/>
        </w:rPr>
        <w:t> Logan Health Medical Center Security works with Kalispell Police Department. </w:t>
      </w:r>
    </w:p>
    <w:p w14:paraId="04A0F8E5" w14:textId="615359AA" w:rsidR="00155DF9" w:rsidRPr="00401CC2" w:rsidRDefault="00155DF9">
      <w:pPr>
        <w:pStyle w:val="ListParagraph"/>
        <w:numPr>
          <w:ilvl w:val="0"/>
          <w:numId w:val="117"/>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Great Falls</w:t>
      </w:r>
      <w:r w:rsidRPr="00401CC2">
        <w:rPr>
          <w:rFonts w:ascii="Calibri" w:eastAsia="Times New Roman" w:hAnsi="Calibri" w:cs="Calibri"/>
          <w:b/>
          <w:bCs/>
        </w:rPr>
        <w:t>:</w:t>
      </w:r>
      <w:r w:rsidRPr="00401CC2">
        <w:rPr>
          <w:rFonts w:ascii="Calibri" w:eastAsia="Times New Roman" w:hAnsi="Calibri" w:cs="Calibri"/>
        </w:rPr>
        <w:t> </w:t>
      </w:r>
      <w:proofErr w:type="spellStart"/>
      <w:r w:rsidRPr="00401CC2">
        <w:rPr>
          <w:rFonts w:ascii="Calibri" w:eastAsia="Times New Roman" w:hAnsi="Calibri" w:cs="Calibri"/>
        </w:rPr>
        <w:t>Benefis</w:t>
      </w:r>
      <w:proofErr w:type="spellEnd"/>
      <w:r w:rsidRPr="00401CC2">
        <w:rPr>
          <w:rFonts w:ascii="Calibri" w:eastAsia="Times New Roman" w:hAnsi="Calibri" w:cs="Calibri"/>
        </w:rPr>
        <w:t> Health System Security works with Great Falls Police Department. </w:t>
      </w:r>
      <w:r w:rsidR="356DF548" w:rsidRPr="00401CC2">
        <w:rPr>
          <w:rFonts w:ascii="Calibri" w:eastAsia="Times New Roman" w:hAnsi="Calibri" w:cs="Calibri"/>
        </w:rPr>
        <w:t xml:space="preserve"> Following relocation</w:t>
      </w:r>
      <w:r w:rsidR="00CC7DA7" w:rsidRPr="00401CC2">
        <w:rPr>
          <w:rFonts w:ascii="Calibri" w:eastAsia="Times New Roman" w:hAnsi="Calibri" w:cs="Calibri"/>
        </w:rPr>
        <w:t>: The</w:t>
      </w:r>
      <w:r w:rsidR="30E71F5C" w:rsidRPr="00401CC2">
        <w:rPr>
          <w:rFonts w:ascii="Calibri" w:eastAsia="Times New Roman" w:hAnsi="Calibri" w:cs="Calibri"/>
        </w:rPr>
        <w:t xml:space="preserve"> campus interacts directly with the Great F</w:t>
      </w:r>
      <w:r w:rsidR="25BFEC27" w:rsidRPr="00401CC2">
        <w:rPr>
          <w:rFonts w:ascii="Calibri" w:eastAsia="Times New Roman" w:hAnsi="Calibri" w:cs="Calibri"/>
        </w:rPr>
        <w:t>a</w:t>
      </w:r>
      <w:r w:rsidR="30E71F5C" w:rsidRPr="00401CC2">
        <w:rPr>
          <w:rFonts w:ascii="Calibri" w:eastAsia="Times New Roman" w:hAnsi="Calibri" w:cs="Calibri"/>
        </w:rPr>
        <w:t>lls Police Department.</w:t>
      </w:r>
    </w:p>
    <w:p w14:paraId="2E790FDB" w14:textId="77777777" w:rsidR="00155DF9" w:rsidRPr="00401CC2" w:rsidRDefault="00155DF9">
      <w:pPr>
        <w:pStyle w:val="ListParagraph"/>
        <w:numPr>
          <w:ilvl w:val="0"/>
          <w:numId w:val="117"/>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Missoula:</w:t>
      </w:r>
      <w:r w:rsidRPr="00401CC2">
        <w:rPr>
          <w:rFonts w:ascii="Calibri" w:eastAsia="Times New Roman" w:hAnsi="Calibri" w:cs="Calibri"/>
          <w:kern w:val="0"/>
          <w14:ligatures w14:val="none"/>
        </w:rPr>
        <w:t> University of Montana Police works with Missoula Police Department. </w:t>
      </w:r>
    </w:p>
    <w:p w14:paraId="756213E8" w14:textId="77777777" w:rsidR="00155DF9" w:rsidRPr="00401CC2" w:rsidRDefault="00155DF9">
      <w:pPr>
        <w:pStyle w:val="ListParagraph"/>
        <w:numPr>
          <w:ilvl w:val="0"/>
          <w:numId w:val="117"/>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Billings</w:t>
      </w:r>
      <w:r w:rsidRPr="00401CC2">
        <w:rPr>
          <w:rFonts w:ascii="Calibri" w:eastAsia="Times New Roman" w:hAnsi="Calibri" w:cs="Calibri"/>
          <w:kern w:val="0"/>
          <w14:ligatures w14:val="none"/>
        </w:rPr>
        <w:t xml:space="preserve">: </w:t>
      </w:r>
      <w:r w:rsidRPr="00401CC2">
        <w:rPr>
          <w:rFonts w:ascii="Calibri" w:eastAsia="Times New Roman" w:hAnsi="Calibri" w:cs="Calibri"/>
        </w:rPr>
        <w:t>MSU-Billings Police work with Billings Police Department. </w:t>
      </w:r>
    </w:p>
    <w:p w14:paraId="4EA292D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4DE7D06B" w14:textId="30A0CC1A" w:rsidR="00155DF9" w:rsidRPr="00401CC2" w:rsidRDefault="00155DF9" w:rsidP="00B069DB">
      <w:pPr>
        <w:pStyle w:val="Heading2"/>
        <w:rPr>
          <w:rFonts w:ascii="Calibri" w:eastAsia="Times New Roman" w:hAnsi="Calibri" w:cs="Calibri"/>
          <w:sz w:val="18"/>
          <w:szCs w:val="18"/>
        </w:rPr>
      </w:pPr>
      <w:bookmarkStart w:id="8" w:name="_Toc238727886"/>
      <w:r w:rsidRPr="00401CC2">
        <w:rPr>
          <w:rFonts w:ascii="Calibri" w:eastAsia="Times New Roman" w:hAnsi="Calibri" w:cs="Calibri"/>
        </w:rPr>
        <w:t>S</w:t>
      </w:r>
      <w:r w:rsidR="00B21807" w:rsidRPr="00401CC2">
        <w:rPr>
          <w:rFonts w:ascii="Calibri" w:eastAsia="Times New Roman" w:hAnsi="Calibri" w:cs="Calibri"/>
        </w:rPr>
        <w:t>afety</w:t>
      </w:r>
      <w:bookmarkEnd w:id="8"/>
    </w:p>
    <w:p w14:paraId="513366F2" w14:textId="77777777" w:rsidR="00155DF9" w:rsidRPr="00401CC2" w:rsidRDefault="00155DF9" w:rsidP="005E753C">
      <w:pPr>
        <w:pStyle w:val="Heading3"/>
        <w:rPr>
          <w:rFonts w:ascii="Calibri" w:hAnsi="Calibri" w:cs="Calibri"/>
        </w:rPr>
      </w:pPr>
      <w:bookmarkStart w:id="9" w:name="_Toc238727887"/>
      <w:r w:rsidRPr="00401CC2">
        <w:rPr>
          <w:rFonts w:ascii="Calibri" w:hAnsi="Calibri" w:cs="Calibri"/>
        </w:rPr>
        <w:t>Kalispell: Logan Health Medical Center Security.</w:t>
      </w:r>
      <w:bookmarkEnd w:id="9"/>
      <w:r w:rsidRPr="00401CC2">
        <w:rPr>
          <w:rFonts w:ascii="Calibri" w:hAnsi="Calibri" w:cs="Calibri"/>
        </w:rPr>
        <w:t> </w:t>
      </w:r>
    </w:p>
    <w:p w14:paraId="17FA2821" w14:textId="15192BFF" w:rsidR="772C66C7" w:rsidRPr="00401CC2" w:rsidRDefault="772C66C7" w:rsidP="4E2E4E11">
      <w:pPr>
        <w:spacing w:after="0" w:line="240" w:lineRule="auto"/>
        <w:rPr>
          <w:rFonts w:ascii="Calibri" w:eastAsia="Times New Roman" w:hAnsi="Calibri" w:cs="Calibri"/>
          <w:sz w:val="18"/>
          <w:szCs w:val="18"/>
        </w:rPr>
      </w:pPr>
      <w:r w:rsidRPr="00401CC2">
        <w:rPr>
          <w:rFonts w:ascii="Calibri" w:eastAsia="Times New Roman" w:hAnsi="Calibri" w:cs="Calibri"/>
        </w:rPr>
        <w:t xml:space="preserve"> Kalispell is located at the Logan Health Medical Center.  Security is available 24 x 7 by private security hired by the hospital and Logan Health Medical Center Security. </w:t>
      </w:r>
      <w:r w:rsidR="06B109D8" w:rsidRPr="00401CC2">
        <w:rPr>
          <w:rFonts w:ascii="Calibri" w:eastAsia="Times New Roman" w:hAnsi="Calibri" w:cs="Calibri"/>
        </w:rPr>
        <w:t>The a</w:t>
      </w:r>
      <w:r w:rsidRPr="00401CC2">
        <w:rPr>
          <w:rFonts w:ascii="Calibri" w:eastAsia="Times New Roman" w:hAnsi="Calibri" w:cs="Calibri"/>
        </w:rPr>
        <w:t>genc</w:t>
      </w:r>
      <w:r w:rsidR="4AD60C9A" w:rsidRPr="00401CC2">
        <w:rPr>
          <w:rFonts w:ascii="Calibri" w:eastAsia="Times New Roman" w:hAnsi="Calibri" w:cs="Calibri"/>
        </w:rPr>
        <w:t>y’s</w:t>
      </w:r>
      <w:r w:rsidRPr="00401CC2">
        <w:rPr>
          <w:rFonts w:ascii="Calibri" w:eastAsia="Times New Roman" w:hAnsi="Calibri" w:cs="Calibri"/>
        </w:rPr>
        <w:t xml:space="preserve"> authority extends to the medical campus. They work in collaboration with the local Kalispell Police Departments to provide security. </w:t>
      </w:r>
    </w:p>
    <w:p w14:paraId="3C013618" w14:textId="46E7C996" w:rsidR="00155DF9" w:rsidRPr="00401CC2" w:rsidRDefault="3BBEA7E6" w:rsidP="005E753C">
      <w:pPr>
        <w:pStyle w:val="Heading3"/>
        <w:rPr>
          <w:rFonts w:ascii="Calibri" w:hAnsi="Calibri" w:cs="Calibri"/>
          <w:kern w:val="0"/>
          <w:sz w:val="18"/>
          <w:szCs w:val="18"/>
          <w14:ligatures w14:val="none"/>
        </w:rPr>
      </w:pPr>
      <w:bookmarkStart w:id="10" w:name="_Toc238727888"/>
      <w:r w:rsidRPr="00401CC2">
        <w:rPr>
          <w:rFonts w:ascii="Calibri" w:hAnsi="Calibri" w:cs="Calibri"/>
          <w:kern w:val="0"/>
          <w14:ligatures w14:val="none"/>
        </w:rPr>
        <w:t>Great Falls</w:t>
      </w:r>
      <w:r w:rsidRPr="00401CC2">
        <w:rPr>
          <w:rFonts w:ascii="Calibri" w:hAnsi="Calibri" w:cs="Calibri"/>
        </w:rPr>
        <w:t>: </w:t>
      </w:r>
      <w:proofErr w:type="spellStart"/>
      <w:r w:rsidRPr="00401CC2">
        <w:rPr>
          <w:rFonts w:ascii="Calibri" w:hAnsi="Calibri" w:cs="Calibri"/>
        </w:rPr>
        <w:t>Benefis</w:t>
      </w:r>
      <w:proofErr w:type="spellEnd"/>
      <w:r w:rsidRPr="00401CC2">
        <w:rPr>
          <w:rFonts w:ascii="Calibri" w:hAnsi="Calibri" w:cs="Calibri"/>
        </w:rPr>
        <w:t> Health System Security</w:t>
      </w:r>
      <w:r w:rsidR="73112953" w:rsidRPr="00401CC2">
        <w:rPr>
          <w:rFonts w:ascii="Calibri" w:hAnsi="Calibri" w:cs="Calibri"/>
        </w:rPr>
        <w:t xml:space="preserve"> and Great Falls Police Department</w:t>
      </w:r>
      <w:r w:rsidRPr="00401CC2">
        <w:rPr>
          <w:rFonts w:ascii="Calibri" w:hAnsi="Calibri" w:cs="Calibri"/>
        </w:rPr>
        <w:t>.</w:t>
      </w:r>
      <w:bookmarkEnd w:id="10"/>
      <w:r w:rsidRPr="00401CC2">
        <w:rPr>
          <w:rFonts w:ascii="Calibri" w:hAnsi="Calibri" w:cs="Calibri"/>
        </w:rPr>
        <w:t> </w:t>
      </w:r>
    </w:p>
    <w:p w14:paraId="38A8972B" w14:textId="2934DEB7" w:rsidR="00155DF9" w:rsidRPr="00401CC2" w:rsidRDefault="10C8E2D2" w:rsidP="00155DF9">
      <w:pPr>
        <w:spacing w:after="0" w:line="240" w:lineRule="auto"/>
        <w:textAlignment w:val="baseline"/>
        <w:rPr>
          <w:rFonts w:ascii="Calibri" w:hAnsi="Calibri" w:cs="Calibri"/>
        </w:rPr>
      </w:pPr>
      <w:r w:rsidRPr="00401CC2">
        <w:rPr>
          <w:rFonts w:ascii="Calibri" w:eastAsia="Times New Roman" w:hAnsi="Calibri" w:cs="Calibri"/>
          <w:kern w:val="0"/>
          <w14:ligatures w14:val="none"/>
        </w:rPr>
        <w:t>Prior to relocation</w:t>
      </w:r>
      <w:r w:rsidRPr="00401CC2">
        <w:rPr>
          <w:rFonts w:ascii="Calibri" w:eastAsia="Times New Roman" w:hAnsi="Calibri" w:cs="Calibri"/>
        </w:rPr>
        <w:t xml:space="preserve">:  </w:t>
      </w:r>
      <w:r w:rsidR="5AF6EE78" w:rsidRPr="00401CC2">
        <w:rPr>
          <w:rFonts w:ascii="Calibri" w:eastAsia="Times New Roman" w:hAnsi="Calibri" w:cs="Calibri"/>
        </w:rPr>
        <w:t xml:space="preserve">Located </w:t>
      </w:r>
      <w:r w:rsidR="00155DF9" w:rsidRPr="00401CC2">
        <w:rPr>
          <w:rFonts w:ascii="Calibri" w:eastAsia="Times New Roman" w:hAnsi="Calibri" w:cs="Calibri"/>
        </w:rPr>
        <w:t>on the </w:t>
      </w:r>
      <w:proofErr w:type="spellStart"/>
      <w:r w:rsidR="00155DF9" w:rsidRPr="00401CC2">
        <w:rPr>
          <w:rFonts w:ascii="Calibri" w:eastAsia="Times New Roman" w:hAnsi="Calibri" w:cs="Calibri"/>
        </w:rPr>
        <w:t>Benefis</w:t>
      </w:r>
      <w:proofErr w:type="spellEnd"/>
      <w:r w:rsidR="00155DF9" w:rsidRPr="00401CC2">
        <w:rPr>
          <w:rFonts w:ascii="Calibri" w:eastAsia="Times New Roman" w:hAnsi="Calibri" w:cs="Calibri"/>
        </w:rPr>
        <w:t> Health System</w:t>
      </w:r>
      <w:r w:rsidR="0B9C7A36" w:rsidRPr="00401CC2">
        <w:rPr>
          <w:rFonts w:ascii="Calibri" w:eastAsia="Times New Roman" w:hAnsi="Calibri" w:cs="Calibri"/>
        </w:rPr>
        <w:t>, West C</w:t>
      </w:r>
      <w:r w:rsidR="00155DF9" w:rsidRPr="00401CC2">
        <w:rPr>
          <w:rFonts w:ascii="Calibri" w:eastAsia="Times New Roman" w:hAnsi="Calibri" w:cs="Calibri"/>
        </w:rPr>
        <w:t xml:space="preserve">ampus. </w:t>
      </w:r>
      <w:r w:rsidR="6BD67C28" w:rsidRPr="00401CC2">
        <w:rPr>
          <w:rFonts w:ascii="Calibri" w:eastAsia="Times New Roman" w:hAnsi="Calibri" w:cs="Calibri"/>
        </w:rPr>
        <w:t>S</w:t>
      </w:r>
      <w:r w:rsidR="00155DF9" w:rsidRPr="00401CC2">
        <w:rPr>
          <w:rFonts w:ascii="Calibri" w:eastAsia="Times New Roman" w:hAnsi="Calibri" w:cs="Calibri"/>
        </w:rPr>
        <w:t>ecurity is available 24 x 7 by private security hired by the hospitals and </w:t>
      </w:r>
      <w:proofErr w:type="spellStart"/>
      <w:r w:rsidR="00155DF9" w:rsidRPr="00401CC2">
        <w:rPr>
          <w:rFonts w:ascii="Calibri" w:eastAsia="Times New Roman" w:hAnsi="Calibri" w:cs="Calibri"/>
        </w:rPr>
        <w:t>Benefis</w:t>
      </w:r>
      <w:proofErr w:type="spellEnd"/>
      <w:r w:rsidR="00155DF9" w:rsidRPr="00401CC2">
        <w:rPr>
          <w:rFonts w:ascii="Calibri" w:eastAsia="Times New Roman" w:hAnsi="Calibri" w:cs="Calibri"/>
        </w:rPr>
        <w:t> Health System Security. </w:t>
      </w:r>
    </w:p>
    <w:p w14:paraId="15850AF1" w14:textId="6A82288C" w:rsidR="00155DF9" w:rsidRPr="00401CC2" w:rsidRDefault="3613357C" w:rsidP="00155DF9">
      <w:pPr>
        <w:spacing w:after="0" w:line="240" w:lineRule="auto"/>
        <w:textAlignment w:val="baseline"/>
        <w:rPr>
          <w:rFonts w:ascii="Calibri" w:hAnsi="Calibri" w:cs="Calibri"/>
        </w:rPr>
      </w:pPr>
      <w:r w:rsidRPr="00401CC2">
        <w:rPr>
          <w:rFonts w:ascii="Calibri" w:eastAsia="Times New Roman" w:hAnsi="Calibri" w:cs="Calibri"/>
        </w:rPr>
        <w:t xml:space="preserve">The </w:t>
      </w:r>
      <w:r w:rsidR="00797F2D" w:rsidRPr="00401CC2">
        <w:rPr>
          <w:rFonts w:ascii="Calibri" w:eastAsia="Times New Roman" w:hAnsi="Calibri" w:cs="Calibri"/>
        </w:rPr>
        <w:t>a</w:t>
      </w:r>
      <w:r w:rsidR="00155DF9" w:rsidRPr="00401CC2">
        <w:rPr>
          <w:rFonts w:ascii="Calibri" w:eastAsia="Times New Roman" w:hAnsi="Calibri" w:cs="Calibri"/>
        </w:rPr>
        <w:t>genc</w:t>
      </w:r>
      <w:r w:rsidR="24817AC7" w:rsidRPr="00401CC2">
        <w:rPr>
          <w:rFonts w:ascii="Calibri" w:eastAsia="Times New Roman" w:hAnsi="Calibri" w:cs="Calibri"/>
        </w:rPr>
        <w:t>y’s</w:t>
      </w:r>
      <w:r w:rsidR="00155DF9" w:rsidRPr="00401CC2">
        <w:rPr>
          <w:rFonts w:ascii="Calibri" w:eastAsia="Times New Roman" w:hAnsi="Calibri" w:cs="Calibri"/>
        </w:rPr>
        <w:t xml:space="preserve">’ authority extends to the medical campus. They work in collaboration </w:t>
      </w:r>
      <w:r w:rsidR="005E753C" w:rsidRPr="00401CC2">
        <w:rPr>
          <w:rFonts w:ascii="Calibri" w:eastAsia="Times New Roman" w:hAnsi="Calibri" w:cs="Calibri"/>
        </w:rPr>
        <w:t>with Great</w:t>
      </w:r>
      <w:r w:rsidR="00155DF9" w:rsidRPr="00401CC2">
        <w:rPr>
          <w:rFonts w:ascii="Calibri" w:eastAsia="Times New Roman" w:hAnsi="Calibri" w:cs="Calibri"/>
        </w:rPr>
        <w:t xml:space="preserve"> Falls Police Departments to provide security. </w:t>
      </w:r>
    </w:p>
    <w:p w14:paraId="5AD83B4D" w14:textId="479C1264" w:rsidR="6BA445B3" w:rsidRPr="00401CC2" w:rsidRDefault="6BA445B3" w:rsidP="4E2E4E11">
      <w:pPr>
        <w:spacing w:after="0" w:line="240" w:lineRule="auto"/>
        <w:rPr>
          <w:rFonts w:ascii="Calibri" w:eastAsia="Times New Roman" w:hAnsi="Calibri" w:cs="Calibri"/>
        </w:rPr>
      </w:pPr>
      <w:r w:rsidRPr="00401CC2">
        <w:rPr>
          <w:rFonts w:ascii="Calibri" w:eastAsia="Times New Roman" w:hAnsi="Calibri" w:cs="Calibri"/>
        </w:rPr>
        <w:t>After relocation</w:t>
      </w:r>
      <w:r w:rsidR="005E753C" w:rsidRPr="00401CC2">
        <w:rPr>
          <w:rFonts w:ascii="Calibri" w:eastAsia="Times New Roman" w:hAnsi="Calibri" w:cs="Calibri"/>
        </w:rPr>
        <w:t>: The</w:t>
      </w:r>
      <w:r w:rsidRPr="00401CC2">
        <w:rPr>
          <w:rFonts w:ascii="Calibri" w:eastAsia="Times New Roman" w:hAnsi="Calibri" w:cs="Calibri"/>
        </w:rPr>
        <w:t xml:space="preserve"> G</w:t>
      </w:r>
      <w:r w:rsidR="00FB074C" w:rsidRPr="00401CC2">
        <w:rPr>
          <w:rFonts w:ascii="Calibri" w:eastAsia="Times New Roman" w:hAnsi="Calibri" w:cs="Calibri"/>
        </w:rPr>
        <w:t xml:space="preserve">reat </w:t>
      </w:r>
      <w:r w:rsidRPr="00401CC2">
        <w:rPr>
          <w:rFonts w:ascii="Calibri" w:eastAsia="Times New Roman" w:hAnsi="Calibri" w:cs="Calibri"/>
        </w:rPr>
        <w:t>F</w:t>
      </w:r>
      <w:r w:rsidR="00FB074C" w:rsidRPr="00401CC2">
        <w:rPr>
          <w:rFonts w:ascii="Calibri" w:eastAsia="Times New Roman" w:hAnsi="Calibri" w:cs="Calibri"/>
        </w:rPr>
        <w:t>alls</w:t>
      </w:r>
      <w:r w:rsidRPr="00401CC2">
        <w:rPr>
          <w:rFonts w:ascii="Calibri" w:eastAsia="Times New Roman" w:hAnsi="Calibri" w:cs="Calibri"/>
        </w:rPr>
        <w:t xml:space="preserve"> Campus is on a </w:t>
      </w:r>
      <w:r w:rsidR="005E753C" w:rsidRPr="00401CC2">
        <w:rPr>
          <w:rFonts w:ascii="Calibri" w:eastAsia="Times New Roman" w:hAnsi="Calibri" w:cs="Calibri"/>
        </w:rPr>
        <w:t>standalone</w:t>
      </w:r>
      <w:r w:rsidRPr="00401CC2">
        <w:rPr>
          <w:rFonts w:ascii="Calibri" w:eastAsia="Times New Roman" w:hAnsi="Calibri" w:cs="Calibri"/>
        </w:rPr>
        <w:t xml:space="preserve"> site and works directly with the MSU and Great F</w:t>
      </w:r>
      <w:r w:rsidR="155CCA34" w:rsidRPr="00401CC2">
        <w:rPr>
          <w:rFonts w:ascii="Calibri" w:eastAsia="Times New Roman" w:hAnsi="Calibri" w:cs="Calibri"/>
        </w:rPr>
        <w:t>a</w:t>
      </w:r>
      <w:r w:rsidRPr="00401CC2">
        <w:rPr>
          <w:rFonts w:ascii="Calibri" w:eastAsia="Times New Roman" w:hAnsi="Calibri" w:cs="Calibri"/>
        </w:rPr>
        <w:t>lls Police Departments</w:t>
      </w:r>
      <w:r w:rsidR="7172660A" w:rsidRPr="00401CC2">
        <w:rPr>
          <w:rFonts w:ascii="Calibri" w:eastAsia="Times New Roman" w:hAnsi="Calibri" w:cs="Calibri"/>
        </w:rPr>
        <w:t xml:space="preserve"> as needed.</w:t>
      </w:r>
      <w:r w:rsidR="47562621" w:rsidRPr="00401CC2">
        <w:rPr>
          <w:rFonts w:ascii="Calibri" w:eastAsia="Times New Roman" w:hAnsi="Calibri" w:cs="Calibri"/>
        </w:rPr>
        <w:t xml:space="preserve">  </w:t>
      </w:r>
      <w:r w:rsidR="005E753C" w:rsidRPr="00401CC2">
        <w:rPr>
          <w:rFonts w:ascii="Calibri" w:eastAsia="Times New Roman" w:hAnsi="Calibri" w:cs="Calibri"/>
        </w:rPr>
        <w:t>After-hours’</w:t>
      </w:r>
      <w:r w:rsidR="47562621" w:rsidRPr="00401CC2">
        <w:rPr>
          <w:rFonts w:ascii="Calibri" w:eastAsia="Times New Roman" w:hAnsi="Calibri" w:cs="Calibri"/>
        </w:rPr>
        <w:t xml:space="preserve"> building access is via </w:t>
      </w:r>
      <w:proofErr w:type="spellStart"/>
      <w:r w:rsidR="47562621" w:rsidRPr="00401CC2">
        <w:rPr>
          <w:rFonts w:ascii="Calibri" w:eastAsia="Times New Roman" w:hAnsi="Calibri" w:cs="Calibri"/>
        </w:rPr>
        <w:t>CatCard</w:t>
      </w:r>
      <w:proofErr w:type="spellEnd"/>
      <w:r w:rsidR="47562621" w:rsidRPr="00401CC2">
        <w:rPr>
          <w:rFonts w:ascii="Calibri" w:eastAsia="Times New Roman" w:hAnsi="Calibri" w:cs="Calibri"/>
        </w:rPr>
        <w:t xml:space="preserve"> only.</w:t>
      </w:r>
    </w:p>
    <w:p w14:paraId="2C017952" w14:textId="77777777" w:rsidR="00155DF9" w:rsidRPr="00401CC2" w:rsidRDefault="00155DF9" w:rsidP="005E753C">
      <w:pPr>
        <w:pStyle w:val="Heading3"/>
        <w:rPr>
          <w:rFonts w:ascii="Calibri" w:hAnsi="Calibri" w:cs="Calibri"/>
          <w:sz w:val="18"/>
          <w:szCs w:val="18"/>
        </w:rPr>
      </w:pPr>
      <w:bookmarkStart w:id="11" w:name="_Toc238727889"/>
      <w:r w:rsidRPr="00401CC2">
        <w:rPr>
          <w:rFonts w:ascii="Calibri" w:hAnsi="Calibri" w:cs="Calibri"/>
        </w:rPr>
        <w:t>Missoula: University of Montana Police Department (UMPD)</w:t>
      </w:r>
      <w:bookmarkEnd w:id="11"/>
      <w:r w:rsidRPr="00401CC2">
        <w:rPr>
          <w:rFonts w:ascii="Calibri" w:hAnsi="Calibri" w:cs="Calibri"/>
        </w:rPr>
        <w:t> </w:t>
      </w:r>
    </w:p>
    <w:p w14:paraId="4F981A5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University of Montana Police Department (UMPD) is responsible for law enforcement on the University of Montana Mountain Campus including the River Campus, and Missoula College West. Its jurisdiction extends within a mile of each campus’s boundaries for university-related activities.  This jurisdiction includes the Missoula MRJCON Campus. The authority for UMPD is derived from Montana Code Annotated, Section 20-25-321. UMPD is housed in Building 32, Campus Drive (Physical Plant), directly east of the Washington-Grizzly Stadium. </w:t>
      </w:r>
    </w:p>
    <w:p w14:paraId="1937C73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UMPD provides continuous security and law enforcement protection to the University community, 24 hours a day, 365 days a year. Police services are provided with access to assistance from the adjacent local law enforcement agencies, municipal fire, and emergency medical services.  </w:t>
      </w:r>
    </w:p>
    <w:p w14:paraId="0BE143C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UMPD staffs a detective who is embedded with the Missoula City Police Department’s Special Victims Unit, a bicycle patrol, explosive detection K9 officer, and a Community Liaison Officer for residence halls. Residence halls and the Villages (University Villages and Lewis and Clark Village) are also assigned an Area Officer to work closely with resident students and staff.  </w:t>
      </w:r>
    </w:p>
    <w:p w14:paraId="5BF1B36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mission of the University of Montana Police Department is to work in partnership with the campus community to provide the most professional, effective public safety services possible. All of this must be done in an environment that is conducive to learning </w:t>
      </w:r>
    </w:p>
    <w:p w14:paraId="627C8AA0" w14:textId="77777777" w:rsidR="00155DF9" w:rsidRPr="00401CC2" w:rsidRDefault="00155DF9" w:rsidP="005E753C">
      <w:pPr>
        <w:pStyle w:val="Heading3"/>
        <w:rPr>
          <w:rFonts w:ascii="Calibri" w:hAnsi="Calibri" w:cs="Calibri"/>
          <w:sz w:val="18"/>
          <w:szCs w:val="18"/>
        </w:rPr>
      </w:pPr>
      <w:bookmarkStart w:id="12" w:name="_Toc238727890"/>
      <w:r w:rsidRPr="00401CC2">
        <w:rPr>
          <w:rFonts w:ascii="Calibri" w:hAnsi="Calibri" w:cs="Calibri"/>
        </w:rPr>
        <w:t>Billings: MSU-Billings Police Department (MSUBPD)</w:t>
      </w:r>
      <w:bookmarkEnd w:id="12"/>
      <w:r w:rsidRPr="00401CC2">
        <w:rPr>
          <w:rFonts w:ascii="Calibri" w:hAnsi="Calibri" w:cs="Calibri"/>
        </w:rPr>
        <w:t> </w:t>
      </w:r>
    </w:p>
    <w:p w14:paraId="5EDF00E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Under Montana Code Annotated 20-25-321, the Board of Regents has empowered the MSU Billings Chancellor to establish a Police Department for MSU Billings. Since the MRJCON campus in Billings is on the MSU Billings campus, the MSUB PD has jurisdiction on the MRJCON Billings campus.  The MSU Billings Chief of Police/Safety Director is responsible for the management of the University Police Department and reports directly to the Vice Chancellor for Administration and Finance. However, all public safety services are closely coordinated with other key University administrators as well as local officials. </w:t>
      </w:r>
    </w:p>
    <w:p w14:paraId="2C32838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department provides other services to the University community, which include fire safety, parking enforcement, emergency management, fire code inspections, building safety, security, and workplace safety. The department is committed to upholding a community-oriented policing philosophy, maintaining a belief in treating people with professionalism and courtesy. University Police officers train to assist victims of bias crimes (incidents related to race, religion, or sexual orientation), sexual violence (including acquaintance rape and stranger rape), and domestic violence. Officers participate in Crisis Intervention Training, where they learn and practice techniques for providing service to persons suffering mental illness, the emotionally disturbed, and those with chemical dependencies.  </w:t>
      </w:r>
    </w:p>
    <w:p w14:paraId="17A3C6CC" w14:textId="77777777" w:rsidR="00B069DB" w:rsidRPr="00401CC2" w:rsidRDefault="00155DF9" w:rsidP="00155DF9">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The University Police provide 24/7, year-round security and law enforcement protection to the MSU Billings community. Services are provided with access to municipal fire and emergency medical services. University Police patrol two campuses within the City of Billings: MSUB University Campus at 1500 University Drive and MSUB City College at 3803 Central Avenue. </w:t>
      </w:r>
    </w:p>
    <w:p w14:paraId="28EC6AD9" w14:textId="0C7FA32E"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w:t>
      </w:r>
    </w:p>
    <w:p w14:paraId="531BBC55" w14:textId="445164A0" w:rsidR="00B069DB" w:rsidRPr="00401CC2" w:rsidRDefault="00155DF9" w:rsidP="00B069DB">
      <w:pPr>
        <w:pStyle w:val="Heading2"/>
        <w:rPr>
          <w:rFonts w:ascii="Calibri" w:eastAsia="Times New Roman" w:hAnsi="Calibri" w:cs="Calibri"/>
          <w:sz w:val="28"/>
          <w:szCs w:val="28"/>
        </w:rPr>
      </w:pPr>
      <w:bookmarkStart w:id="13" w:name="_Toc238727891"/>
      <w:r w:rsidRPr="00401CC2">
        <w:rPr>
          <w:rFonts w:ascii="Calibri" w:eastAsia="Times New Roman" w:hAnsi="Calibri" w:cs="Calibri"/>
        </w:rPr>
        <w:t>Working Relationship with Local, State,</w:t>
      </w:r>
      <w:r w:rsidR="00B069DB" w:rsidRPr="00401CC2">
        <w:rPr>
          <w:rFonts w:ascii="Calibri" w:eastAsia="Times New Roman" w:hAnsi="Calibri" w:cs="Calibri"/>
        </w:rPr>
        <w:t xml:space="preserve"> a</w:t>
      </w:r>
      <w:r w:rsidRPr="00401CC2">
        <w:rPr>
          <w:rFonts w:ascii="Calibri" w:eastAsia="Times New Roman" w:hAnsi="Calibri" w:cs="Calibri"/>
        </w:rPr>
        <w:t>nd Federal Law </w:t>
      </w:r>
      <w:r w:rsidRPr="00401CC2">
        <w:rPr>
          <w:rFonts w:ascii="Calibri" w:hAnsi="Calibri" w:cs="Calibri"/>
        </w:rPr>
        <w:t>Enforcement</w:t>
      </w:r>
      <w:r w:rsidRPr="00401CC2">
        <w:rPr>
          <w:rFonts w:ascii="Calibri" w:eastAsia="Times New Roman" w:hAnsi="Calibri" w:cs="Calibri"/>
        </w:rPr>
        <w:t> Agencies</w:t>
      </w:r>
      <w:bookmarkEnd w:id="13"/>
      <w:r w:rsidRPr="00401CC2">
        <w:rPr>
          <w:rFonts w:ascii="Calibri" w:eastAsia="Times New Roman" w:hAnsi="Calibri" w:cs="Calibri"/>
          <w:sz w:val="28"/>
          <w:szCs w:val="28"/>
        </w:rPr>
        <w:t> </w:t>
      </w:r>
    </w:p>
    <w:p w14:paraId="10CBBF08" w14:textId="0F93FA29" w:rsidR="00155DF9" w:rsidRPr="00401CC2" w:rsidRDefault="00155DF9" w:rsidP="005E753C">
      <w:pPr>
        <w:pStyle w:val="Heading3"/>
        <w:rPr>
          <w:rFonts w:ascii="Calibri" w:hAnsi="Calibri" w:cs="Calibri"/>
          <w:sz w:val="18"/>
          <w:szCs w:val="18"/>
        </w:rPr>
      </w:pPr>
      <w:bookmarkStart w:id="14" w:name="_Toc238727892"/>
      <w:r w:rsidRPr="00401CC2">
        <w:rPr>
          <w:rFonts w:ascii="Calibri" w:hAnsi="Calibri" w:cs="Calibri"/>
        </w:rPr>
        <w:t>Kalispell: Logan Health Medical Center Security</w:t>
      </w:r>
      <w:bookmarkEnd w:id="14"/>
      <w:r w:rsidRPr="00401CC2">
        <w:rPr>
          <w:rFonts w:ascii="Calibri" w:hAnsi="Calibri" w:cs="Calibri"/>
        </w:rPr>
        <w:t> </w:t>
      </w:r>
    </w:p>
    <w:p w14:paraId="736C5239" w14:textId="0422C516"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 xml:space="preserve">Kalispell </w:t>
      </w:r>
      <w:r w:rsidR="631AE565" w:rsidRPr="00401CC2">
        <w:rPr>
          <w:rFonts w:ascii="Calibri" w:eastAsia="Times New Roman" w:hAnsi="Calibri" w:cs="Calibri"/>
        </w:rPr>
        <w:t xml:space="preserve">is housed </w:t>
      </w:r>
      <w:r w:rsidRPr="00401CC2">
        <w:rPr>
          <w:rFonts w:ascii="Calibri" w:eastAsia="Times New Roman" w:hAnsi="Calibri" w:cs="Calibri"/>
        </w:rPr>
        <w:t>on </w:t>
      </w:r>
      <w:r w:rsidR="20007854" w:rsidRPr="00401CC2">
        <w:rPr>
          <w:rFonts w:ascii="Calibri" w:eastAsia="Times New Roman" w:hAnsi="Calibri" w:cs="Calibri"/>
        </w:rPr>
        <w:t xml:space="preserve">the </w:t>
      </w:r>
      <w:r w:rsidRPr="00401CC2">
        <w:rPr>
          <w:rFonts w:ascii="Calibri" w:eastAsia="Times New Roman" w:hAnsi="Calibri" w:cs="Calibri"/>
        </w:rPr>
        <w:t xml:space="preserve">Logan Health Medical </w:t>
      </w:r>
      <w:proofErr w:type="gramStart"/>
      <w:r w:rsidRPr="00401CC2">
        <w:rPr>
          <w:rFonts w:ascii="Calibri" w:eastAsia="Times New Roman" w:hAnsi="Calibri" w:cs="Calibri"/>
        </w:rPr>
        <w:t>Center  campus</w:t>
      </w:r>
      <w:proofErr w:type="gramEnd"/>
      <w:r w:rsidRPr="00401CC2">
        <w:rPr>
          <w:rFonts w:ascii="Calibri" w:eastAsia="Times New Roman" w:hAnsi="Calibri" w:cs="Calibri"/>
        </w:rPr>
        <w:t xml:space="preserve">. </w:t>
      </w:r>
      <w:r w:rsidR="50ED3BD8" w:rsidRPr="00401CC2">
        <w:rPr>
          <w:rFonts w:ascii="Calibri" w:eastAsia="Times New Roman" w:hAnsi="Calibri" w:cs="Calibri"/>
        </w:rPr>
        <w:t>S</w:t>
      </w:r>
      <w:r w:rsidRPr="00401CC2">
        <w:rPr>
          <w:rFonts w:ascii="Calibri" w:eastAsia="Times New Roman" w:hAnsi="Calibri" w:cs="Calibri"/>
        </w:rPr>
        <w:t>ecurity is available 24 x 7 by private security</w:t>
      </w:r>
      <w:r w:rsidR="6597607D" w:rsidRPr="00401CC2">
        <w:rPr>
          <w:rFonts w:ascii="Calibri" w:eastAsia="Times New Roman" w:hAnsi="Calibri" w:cs="Calibri"/>
        </w:rPr>
        <w:t xml:space="preserve"> </w:t>
      </w:r>
      <w:r w:rsidR="00FB074C" w:rsidRPr="00401CC2">
        <w:rPr>
          <w:rFonts w:ascii="Calibri" w:eastAsia="Times New Roman" w:hAnsi="Calibri" w:cs="Calibri"/>
        </w:rPr>
        <w:t>and Logan</w:t>
      </w:r>
      <w:r w:rsidRPr="00401CC2">
        <w:rPr>
          <w:rFonts w:ascii="Calibri" w:eastAsia="Times New Roman" w:hAnsi="Calibri" w:cs="Calibri"/>
        </w:rPr>
        <w:t xml:space="preserve"> Health Medical Center Security. </w:t>
      </w:r>
      <w:r w:rsidR="72FB78B8" w:rsidRPr="00401CC2">
        <w:rPr>
          <w:rFonts w:ascii="Calibri" w:eastAsia="Times New Roman" w:hAnsi="Calibri" w:cs="Calibri"/>
        </w:rPr>
        <w:t>The agency’s</w:t>
      </w:r>
      <w:r w:rsidRPr="00401CC2">
        <w:rPr>
          <w:rFonts w:ascii="Calibri" w:eastAsia="Times New Roman" w:hAnsi="Calibri" w:cs="Calibri"/>
        </w:rPr>
        <w:t> authority extends to the medical campus. </w:t>
      </w:r>
      <w:r w:rsidR="21FE538D" w:rsidRPr="00401CC2">
        <w:rPr>
          <w:rFonts w:ascii="Calibri" w:eastAsia="Times New Roman" w:hAnsi="Calibri" w:cs="Calibri"/>
        </w:rPr>
        <w:t>The</w:t>
      </w:r>
      <w:r w:rsidRPr="00401CC2">
        <w:rPr>
          <w:rFonts w:ascii="Calibri" w:eastAsia="Times New Roman" w:hAnsi="Calibri" w:cs="Calibri"/>
        </w:rPr>
        <w:t xml:space="preserve"> security department maintain</w:t>
      </w:r>
      <w:r w:rsidR="15131D62" w:rsidRPr="00401CC2">
        <w:rPr>
          <w:rFonts w:ascii="Calibri" w:eastAsia="Times New Roman" w:hAnsi="Calibri" w:cs="Calibri"/>
        </w:rPr>
        <w:t>s</w:t>
      </w:r>
      <w:r w:rsidRPr="00401CC2">
        <w:rPr>
          <w:rFonts w:ascii="Calibri" w:eastAsia="Times New Roman" w:hAnsi="Calibri" w:cs="Calibri"/>
        </w:rPr>
        <w:t xml:space="preserve"> a strong working relationship as they work in collaboration with the local </w:t>
      </w:r>
      <w:proofErr w:type="gramStart"/>
      <w:r w:rsidRPr="00401CC2">
        <w:rPr>
          <w:rFonts w:ascii="Calibri" w:eastAsia="Times New Roman" w:hAnsi="Calibri" w:cs="Calibri"/>
        </w:rPr>
        <w:t>Kalispell  Police</w:t>
      </w:r>
      <w:proofErr w:type="gramEnd"/>
      <w:r w:rsidRPr="00401CC2">
        <w:rPr>
          <w:rFonts w:ascii="Calibri" w:eastAsia="Times New Roman" w:hAnsi="Calibri" w:cs="Calibri"/>
        </w:rPr>
        <w:t xml:space="preserve"> Department to provide security. </w:t>
      </w:r>
    </w:p>
    <w:p w14:paraId="1D9B3704" w14:textId="39CB9FFA"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There are no written agreements or memorandums of understanding concerning the investigation of criminal incidents between MSU and the </w:t>
      </w:r>
      <w:proofErr w:type="gramStart"/>
      <w:r w:rsidRPr="00401CC2">
        <w:rPr>
          <w:rFonts w:ascii="Calibri" w:eastAsia="Times New Roman" w:hAnsi="Calibri" w:cs="Calibri"/>
          <w:kern w:val="0"/>
          <w14:ligatures w14:val="none"/>
        </w:rPr>
        <w:t xml:space="preserve">Kalispell </w:t>
      </w:r>
      <w:r w:rsidRPr="00401CC2">
        <w:rPr>
          <w:rFonts w:ascii="Calibri" w:eastAsia="Times New Roman" w:hAnsi="Calibri" w:cs="Calibri"/>
        </w:rPr>
        <w:t xml:space="preserve"> Police</w:t>
      </w:r>
      <w:proofErr w:type="gramEnd"/>
      <w:r w:rsidRPr="00401CC2">
        <w:rPr>
          <w:rFonts w:ascii="Calibri" w:eastAsia="Times New Roman" w:hAnsi="Calibri" w:cs="Calibri"/>
        </w:rPr>
        <w:t xml:space="preserve"> Departments or hospital security. </w:t>
      </w:r>
    </w:p>
    <w:p w14:paraId="0AF3B7C2" w14:textId="09BDE191" w:rsidR="00155DF9" w:rsidRPr="00401CC2" w:rsidRDefault="6E88C5D3" w:rsidP="005E753C">
      <w:pPr>
        <w:pStyle w:val="Heading3"/>
        <w:rPr>
          <w:rFonts w:ascii="Calibri" w:hAnsi="Calibri" w:cs="Calibri"/>
        </w:rPr>
      </w:pPr>
      <w:bookmarkStart w:id="15" w:name="_Toc238727893"/>
      <w:r w:rsidRPr="00401CC2">
        <w:rPr>
          <w:rFonts w:ascii="Calibri" w:hAnsi="Calibri" w:cs="Calibri"/>
        </w:rPr>
        <w:lastRenderedPageBreak/>
        <w:t>Great Falls: </w:t>
      </w:r>
      <w:proofErr w:type="spellStart"/>
      <w:r w:rsidRPr="00401CC2">
        <w:rPr>
          <w:rFonts w:ascii="Calibri" w:hAnsi="Calibri" w:cs="Calibri"/>
        </w:rPr>
        <w:t>Benefis</w:t>
      </w:r>
      <w:proofErr w:type="spellEnd"/>
      <w:r w:rsidRPr="00401CC2">
        <w:rPr>
          <w:rFonts w:ascii="Calibri" w:hAnsi="Calibri" w:cs="Calibri"/>
        </w:rPr>
        <w:t xml:space="preserve"> Health System </w:t>
      </w:r>
      <w:r w:rsidR="005E753C" w:rsidRPr="00401CC2">
        <w:rPr>
          <w:rFonts w:ascii="Calibri" w:hAnsi="Calibri" w:cs="Calibri"/>
        </w:rPr>
        <w:t>Security and</w:t>
      </w:r>
      <w:r w:rsidR="4C1C6EAE" w:rsidRPr="00401CC2">
        <w:rPr>
          <w:rFonts w:ascii="Calibri" w:hAnsi="Calibri" w:cs="Calibri"/>
        </w:rPr>
        <w:t xml:space="preserve"> Great Falls Police Department</w:t>
      </w:r>
      <w:bookmarkEnd w:id="15"/>
    </w:p>
    <w:p w14:paraId="56BD3709" w14:textId="33A8F2BC" w:rsidR="00155DF9" w:rsidRPr="00401CC2" w:rsidRDefault="1FC6FD7D" w:rsidP="005E753C">
      <w:pPr>
        <w:pStyle w:val="NoSpacing"/>
        <w:rPr>
          <w:rFonts w:ascii="Calibri" w:hAnsi="Calibri" w:cs="Calibri"/>
        </w:rPr>
      </w:pPr>
      <w:r w:rsidRPr="00401CC2">
        <w:rPr>
          <w:rFonts w:ascii="Calibri" w:hAnsi="Calibri" w:cs="Calibri"/>
        </w:rPr>
        <w:t>Prior to relocation</w:t>
      </w:r>
      <w:r w:rsidR="005E753C" w:rsidRPr="00401CC2">
        <w:rPr>
          <w:rFonts w:ascii="Calibri" w:hAnsi="Calibri" w:cs="Calibri"/>
        </w:rPr>
        <w:t>: Great</w:t>
      </w:r>
      <w:r w:rsidRPr="00401CC2">
        <w:rPr>
          <w:rFonts w:ascii="Calibri" w:hAnsi="Calibri" w:cs="Calibri"/>
        </w:rPr>
        <w:t xml:space="preserve"> Falls is housed on the </w:t>
      </w:r>
      <w:proofErr w:type="spellStart"/>
      <w:r w:rsidRPr="00401CC2">
        <w:rPr>
          <w:rFonts w:ascii="Calibri" w:hAnsi="Calibri" w:cs="Calibri"/>
        </w:rPr>
        <w:t>Benefis</w:t>
      </w:r>
      <w:proofErr w:type="spellEnd"/>
      <w:r w:rsidRPr="00401CC2">
        <w:rPr>
          <w:rFonts w:ascii="Calibri" w:hAnsi="Calibri" w:cs="Calibri"/>
        </w:rPr>
        <w:t xml:space="preserve"> Health System, West Campus. Security is available 24 x 7 by private security and</w:t>
      </w:r>
      <w:r w:rsidR="7B1F5D65" w:rsidRPr="00401CC2">
        <w:rPr>
          <w:rFonts w:ascii="Calibri" w:hAnsi="Calibri" w:cs="Calibri"/>
        </w:rPr>
        <w:t xml:space="preserve"> </w:t>
      </w:r>
      <w:proofErr w:type="spellStart"/>
      <w:r w:rsidR="7B1F5D65" w:rsidRPr="00401CC2">
        <w:rPr>
          <w:rFonts w:ascii="Calibri" w:hAnsi="Calibri" w:cs="Calibri"/>
        </w:rPr>
        <w:t>Benefis</w:t>
      </w:r>
      <w:proofErr w:type="spellEnd"/>
      <w:r w:rsidR="7B1F5D65" w:rsidRPr="00401CC2">
        <w:rPr>
          <w:rFonts w:ascii="Calibri" w:hAnsi="Calibri" w:cs="Calibri"/>
        </w:rPr>
        <w:t xml:space="preserve"> Health System </w:t>
      </w:r>
      <w:r w:rsidRPr="00401CC2">
        <w:rPr>
          <w:rFonts w:ascii="Calibri" w:hAnsi="Calibri" w:cs="Calibri"/>
        </w:rPr>
        <w:t>Security. The agency’s authority extends to the medical campus. The security department maintains a strong working relationship</w:t>
      </w:r>
      <w:r w:rsidR="655D5202" w:rsidRPr="00401CC2">
        <w:rPr>
          <w:rFonts w:ascii="Calibri" w:hAnsi="Calibri" w:cs="Calibri"/>
        </w:rPr>
        <w:t xml:space="preserve"> with the</w:t>
      </w:r>
      <w:r w:rsidRPr="00401CC2">
        <w:rPr>
          <w:rFonts w:ascii="Calibri" w:hAnsi="Calibri" w:cs="Calibri"/>
        </w:rPr>
        <w:t xml:space="preserve"> </w:t>
      </w:r>
      <w:r w:rsidR="22493C98" w:rsidRPr="00401CC2">
        <w:rPr>
          <w:rFonts w:ascii="Calibri" w:hAnsi="Calibri" w:cs="Calibri"/>
        </w:rPr>
        <w:t xml:space="preserve">Great Falls </w:t>
      </w:r>
      <w:r w:rsidRPr="00401CC2">
        <w:rPr>
          <w:rFonts w:ascii="Calibri" w:hAnsi="Calibri" w:cs="Calibri"/>
        </w:rPr>
        <w:t>Police Departments to provide security. </w:t>
      </w:r>
    </w:p>
    <w:p w14:paraId="7273B615" w14:textId="7B98DA52" w:rsidR="00155DF9" w:rsidRPr="00401CC2" w:rsidRDefault="3B9693BC" w:rsidP="005E753C">
      <w:pPr>
        <w:pStyle w:val="NoSpacing"/>
        <w:rPr>
          <w:rFonts w:ascii="Calibri" w:hAnsi="Calibri" w:cs="Calibri"/>
        </w:rPr>
      </w:pPr>
      <w:r w:rsidRPr="00401CC2">
        <w:rPr>
          <w:rFonts w:ascii="Calibri" w:hAnsi="Calibri" w:cs="Calibri"/>
        </w:rPr>
        <w:t>After relocation: Great Falls Campus does not have its own security department</w:t>
      </w:r>
      <w:r w:rsidR="6FAAADD1" w:rsidRPr="00401CC2">
        <w:rPr>
          <w:rFonts w:ascii="Calibri" w:hAnsi="Calibri" w:cs="Calibri"/>
        </w:rPr>
        <w:t xml:space="preserve"> and there are no security cameras on site.  The campus </w:t>
      </w:r>
      <w:r w:rsidRPr="00401CC2">
        <w:rPr>
          <w:rFonts w:ascii="Calibri" w:hAnsi="Calibri" w:cs="Calibri"/>
        </w:rPr>
        <w:t>works with the G</w:t>
      </w:r>
      <w:r w:rsidR="00FB074C" w:rsidRPr="00401CC2">
        <w:rPr>
          <w:rFonts w:ascii="Calibri" w:hAnsi="Calibri" w:cs="Calibri"/>
        </w:rPr>
        <w:t xml:space="preserve">reat </w:t>
      </w:r>
      <w:r w:rsidRPr="00401CC2">
        <w:rPr>
          <w:rFonts w:ascii="Calibri" w:hAnsi="Calibri" w:cs="Calibri"/>
        </w:rPr>
        <w:t>F</w:t>
      </w:r>
      <w:r w:rsidR="00FB074C" w:rsidRPr="00401CC2">
        <w:rPr>
          <w:rFonts w:ascii="Calibri" w:hAnsi="Calibri" w:cs="Calibri"/>
        </w:rPr>
        <w:t>alls</w:t>
      </w:r>
      <w:r w:rsidRPr="00401CC2">
        <w:rPr>
          <w:rFonts w:ascii="Calibri" w:hAnsi="Calibri" w:cs="Calibri"/>
        </w:rPr>
        <w:t xml:space="preserve"> Police Department as needed</w:t>
      </w:r>
      <w:r w:rsidR="4D280B6C" w:rsidRPr="00401CC2">
        <w:rPr>
          <w:rFonts w:ascii="Calibri" w:hAnsi="Calibri" w:cs="Calibri"/>
        </w:rPr>
        <w:t xml:space="preserve">. </w:t>
      </w:r>
    </w:p>
    <w:p w14:paraId="65FAB74C" w14:textId="1098D67F" w:rsidR="00155DF9" w:rsidRPr="00401CC2" w:rsidRDefault="1FC6FD7D" w:rsidP="005E753C">
      <w:pPr>
        <w:pStyle w:val="NoSpacing"/>
        <w:rPr>
          <w:rFonts w:ascii="Calibri" w:eastAsia="Times New Roman" w:hAnsi="Calibri" w:cs="Calibri"/>
          <w:sz w:val="18"/>
          <w:szCs w:val="18"/>
        </w:rPr>
      </w:pPr>
      <w:r w:rsidRPr="00401CC2">
        <w:rPr>
          <w:rFonts w:ascii="Calibri" w:hAnsi="Calibri" w:cs="Calibri"/>
        </w:rPr>
        <w:t xml:space="preserve">There are no written agreements or memorandums of understanding concerning the investigation of criminal incidents between MSU </w:t>
      </w:r>
      <w:r w:rsidR="7C5E072A" w:rsidRPr="00401CC2">
        <w:rPr>
          <w:rFonts w:ascii="Calibri" w:hAnsi="Calibri" w:cs="Calibri"/>
        </w:rPr>
        <w:t>Great Falls Police</w:t>
      </w:r>
      <w:r w:rsidRPr="00401CC2">
        <w:rPr>
          <w:rFonts w:ascii="Calibri" w:hAnsi="Calibri" w:cs="Calibri"/>
        </w:rPr>
        <w:t xml:space="preserve"> Departments </w:t>
      </w:r>
      <w:r w:rsidR="6B624FC2" w:rsidRPr="00401CC2">
        <w:rPr>
          <w:rFonts w:ascii="Calibri" w:hAnsi="Calibri" w:cs="Calibri"/>
        </w:rPr>
        <w:t>(</w:t>
      </w:r>
      <w:r w:rsidRPr="00401CC2">
        <w:rPr>
          <w:rFonts w:ascii="Calibri" w:hAnsi="Calibri" w:cs="Calibri"/>
        </w:rPr>
        <w:t>or hospital security</w:t>
      </w:r>
      <w:r w:rsidR="44F547AD" w:rsidRPr="00401CC2">
        <w:rPr>
          <w:rFonts w:ascii="Calibri" w:hAnsi="Calibri" w:cs="Calibri"/>
        </w:rPr>
        <w:t>, prior to the relocation)</w:t>
      </w:r>
      <w:r w:rsidRPr="00401CC2">
        <w:rPr>
          <w:rFonts w:ascii="Calibri" w:hAnsi="Calibri" w:cs="Calibri"/>
        </w:rPr>
        <w:t>. </w:t>
      </w:r>
    </w:p>
    <w:p w14:paraId="669A53EA" w14:textId="012A7E27" w:rsidR="00155DF9" w:rsidRPr="00401CC2" w:rsidRDefault="00155DF9" w:rsidP="005E753C">
      <w:pPr>
        <w:pStyle w:val="Heading3"/>
        <w:rPr>
          <w:rFonts w:ascii="Calibri" w:hAnsi="Calibri" w:cs="Calibri"/>
          <w:kern w:val="0"/>
          <w:sz w:val="18"/>
          <w:szCs w:val="18"/>
          <w14:ligatures w14:val="none"/>
        </w:rPr>
      </w:pPr>
      <w:bookmarkStart w:id="16" w:name="_Toc238727894"/>
      <w:r w:rsidRPr="00401CC2">
        <w:rPr>
          <w:rFonts w:ascii="Calibri" w:hAnsi="Calibri" w:cs="Calibri"/>
        </w:rPr>
        <w:t>Missoula: University of Montana Police Department</w:t>
      </w:r>
      <w:bookmarkEnd w:id="16"/>
      <w:r w:rsidRPr="00401CC2">
        <w:rPr>
          <w:rFonts w:ascii="Calibri" w:hAnsi="Calibri" w:cs="Calibri"/>
        </w:rPr>
        <w:t> </w:t>
      </w:r>
    </w:p>
    <w:p w14:paraId="49923271" w14:textId="54FFE14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UMPD maintains Memorandums of Understanding (</w:t>
      </w:r>
      <w:r w:rsidR="00A75E77" w:rsidRPr="00401CC2">
        <w:rPr>
          <w:rFonts w:ascii="Calibri" w:eastAsia="Times New Roman" w:hAnsi="Calibri" w:cs="Calibri"/>
          <w:kern w:val="0"/>
          <w14:ligatures w14:val="none"/>
        </w:rPr>
        <w:t>MOU’s</w:t>
      </w:r>
      <w:r w:rsidRPr="00401CC2">
        <w:rPr>
          <w:rFonts w:ascii="Calibri" w:eastAsia="Times New Roman" w:hAnsi="Calibri" w:cs="Calibri"/>
          <w:kern w:val="0"/>
          <w14:ligatures w14:val="none"/>
        </w:rPr>
        <w:t xml:space="preserve">) with three other law enforcement agencies: the Missoula Police Department (MPD), the Missoula County Sheriff’s Office (MCSO), and the Montana Highway Patrol (MHP). Under these </w:t>
      </w:r>
      <w:r w:rsidR="00A75E77" w:rsidRPr="00401CC2">
        <w:rPr>
          <w:rFonts w:ascii="Calibri" w:eastAsia="Times New Roman" w:hAnsi="Calibri" w:cs="Calibri"/>
          <w:kern w:val="0"/>
          <w14:ligatures w14:val="none"/>
        </w:rPr>
        <w:t>MOU’s</w:t>
      </w:r>
      <w:r w:rsidRPr="00401CC2">
        <w:rPr>
          <w:rFonts w:ascii="Calibri" w:eastAsia="Times New Roman" w:hAnsi="Calibri" w:cs="Calibri"/>
          <w:kern w:val="0"/>
          <w14:ligatures w14:val="none"/>
        </w:rPr>
        <w:t xml:space="preserve">, UMPD may request assistance for aid from any of these agencies during the response or investigation of a call for service. The </w:t>
      </w:r>
      <w:proofErr w:type="gramStart"/>
      <w:r w:rsidR="00A75E77" w:rsidRPr="00401CC2">
        <w:rPr>
          <w:rFonts w:ascii="Calibri" w:eastAsia="Times New Roman" w:hAnsi="Calibri" w:cs="Calibri"/>
          <w:kern w:val="0"/>
          <w14:ligatures w14:val="none"/>
        </w:rPr>
        <w:t>MOU’s</w:t>
      </w:r>
      <w:proofErr w:type="gramEnd"/>
      <w:r w:rsidR="00B069DB" w:rsidRPr="00401CC2">
        <w:rPr>
          <w:rFonts w:ascii="Calibri" w:eastAsia="Times New Roman" w:hAnsi="Calibri" w:cs="Calibri"/>
          <w:kern w:val="0"/>
          <w14:ligatures w14:val="none"/>
        </w:rPr>
        <w:t xml:space="preserve"> </w:t>
      </w:r>
      <w:r w:rsidRPr="00401CC2">
        <w:rPr>
          <w:rFonts w:ascii="Calibri" w:eastAsia="Times New Roman" w:hAnsi="Calibri" w:cs="Calibri"/>
          <w:kern w:val="0"/>
          <w14:ligatures w14:val="none"/>
        </w:rPr>
        <w:t>allow UMPD to enforce vehicle and traffic laws within the boundaries of the campus or on streets and alleys contiguous to campus. UMPD assumes first jurisdiction and responsibility for all felony crimes occurring on campus, except for felony drug crimes, which are referred to Missoula’s High Intensity Drug Task Force. UMPD assumes first jurisdiction on all misdemeanors occurring on university property and will provide mutual aid and support to the Missoula Police Department on request as available.  </w:t>
      </w:r>
    </w:p>
    <w:p w14:paraId="08A5EB4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addition to working with the Missoula Police Department, the Missoula County Sheriff’s Office, and the Montana Highway Patrol, UMPD works with several other local, state, and federal law enforcement agencies on incidents that occur on the main UM campus or other UM properties.  These properties include the Missoula College West Campus, Bitterroot College in Hamilton, the Flathead Lake Biological Station Campus near Polson, and several other research facilities and land parcels. Additional law enforcement agencies include the U.S. Forest Service Law Enforcement (USFS), the Hamilton Police Department (HPD), the Lake County Sheriff’s Office (LCSO) and the Confederated Tribal Police Department (CTPD).  </w:t>
      </w:r>
    </w:p>
    <w:p w14:paraId="603EB3B1" w14:textId="60C1742C"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Aside from the MOU the UMPD has with the Missoula Police Department, the Missoula County Sheriff’s Office and the Montana Highway Patrol, the UMPD has no </w:t>
      </w:r>
      <w:proofErr w:type="gramStart"/>
      <w:r w:rsidR="00A75E77" w:rsidRPr="00401CC2">
        <w:rPr>
          <w:rFonts w:ascii="Calibri" w:eastAsia="Times New Roman" w:hAnsi="Calibri" w:cs="Calibri"/>
          <w:kern w:val="0"/>
          <w14:ligatures w14:val="none"/>
        </w:rPr>
        <w:t>MOU’s</w:t>
      </w:r>
      <w:proofErr w:type="gramEnd"/>
      <w:r w:rsidR="00A75E77" w:rsidRPr="00401CC2">
        <w:rPr>
          <w:rFonts w:ascii="Calibri" w:eastAsia="Times New Roman" w:hAnsi="Calibri" w:cs="Calibri"/>
          <w:kern w:val="0"/>
          <w14:ligatures w14:val="none"/>
        </w:rPr>
        <w:t xml:space="preserve"> </w:t>
      </w:r>
      <w:r w:rsidRPr="00401CC2">
        <w:rPr>
          <w:rFonts w:ascii="Calibri" w:eastAsia="Times New Roman" w:hAnsi="Calibri" w:cs="Calibri"/>
          <w:kern w:val="0"/>
          <w14:ligatures w14:val="none"/>
        </w:rPr>
        <w:t>with other law enforcement agencies. </w:t>
      </w:r>
    </w:p>
    <w:p w14:paraId="6080650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w:t>
      </w:r>
    </w:p>
    <w:p w14:paraId="38B1255F" w14:textId="77777777" w:rsidR="00155DF9" w:rsidRPr="00401CC2" w:rsidRDefault="00155DF9" w:rsidP="005E753C">
      <w:pPr>
        <w:pStyle w:val="Heading3"/>
        <w:rPr>
          <w:rFonts w:ascii="Calibri" w:hAnsi="Calibri" w:cs="Calibri"/>
          <w:sz w:val="18"/>
          <w:szCs w:val="18"/>
        </w:rPr>
      </w:pPr>
      <w:bookmarkStart w:id="17" w:name="_Toc238727895"/>
      <w:r w:rsidRPr="00401CC2">
        <w:rPr>
          <w:rFonts w:ascii="Calibri" w:hAnsi="Calibri" w:cs="Calibri"/>
        </w:rPr>
        <w:t>Billings: MSU-Billings Police Department</w:t>
      </w:r>
      <w:bookmarkEnd w:id="17"/>
      <w:r w:rsidRPr="00401CC2">
        <w:rPr>
          <w:rFonts w:ascii="Calibri" w:hAnsi="Calibri" w:cs="Calibri"/>
        </w:rPr>
        <w:t> </w:t>
      </w:r>
    </w:p>
    <w:p w14:paraId="7EF3873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Pursuant to MCA 20-25-321 and MCA 7-32-303, MSU Billings maintains a Memorandum of Understanding and Agreement with the City of Billings that extends the jurisdiction of University Police Officers throughout the city of Billings and within a 5-mile radius of city limits. Under this agreement, University Police Officers may enforce Billings Municipal Ordinances, traffic laws, and all criminal codes found within Montana Code Annotated. Under the MOU, university officers are also able to issue citations within their patrol jurisdiction for parking </w:t>
      </w:r>
      <w:r w:rsidRPr="00401CC2">
        <w:rPr>
          <w:rFonts w:ascii="Calibri" w:eastAsia="Times New Roman" w:hAnsi="Calibri" w:cs="Calibri"/>
          <w:kern w:val="0"/>
          <w14:ligatures w14:val="none"/>
        </w:rPr>
        <w:lastRenderedPageBreak/>
        <w:t>violations as defined by state or municipal laws. It is agreed that University Police will assume first jurisdiction on all University-related property for events sponsored by the University. University Police officers will provide mutual aid and support to Billings Police on request, as available. The University Police Department maintains a close working relationship with Billings Police, Yellowstone County Sheriff’s Office, and the Federal Bureau of Investigation, the local Probation and Parole office, and other agencies within the criminal justice system. University Police maintain direct radio contact with Billings Police to ensure officer safety, as well as effective coordination during emergency situations. An additional formal written agreement outlines the University Police involvement with the enforcement of alcohol laws within Yellowstone County. Montana State University Billings does not have a Memorandum of Understanding with Billings Police or any other agency regarding the investigation of criminal incidents. </w:t>
      </w:r>
    </w:p>
    <w:p w14:paraId="5F9699A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2F9070C2" w14:textId="77777777" w:rsidR="00155DF9" w:rsidRPr="00401CC2" w:rsidRDefault="00155DF9" w:rsidP="00B069DB">
      <w:pPr>
        <w:pStyle w:val="Heading2"/>
        <w:rPr>
          <w:rFonts w:ascii="Calibri" w:eastAsia="Times New Roman" w:hAnsi="Calibri" w:cs="Calibri"/>
          <w:sz w:val="18"/>
          <w:szCs w:val="18"/>
        </w:rPr>
      </w:pPr>
      <w:bookmarkStart w:id="18" w:name="_Toc238727896"/>
      <w:r w:rsidRPr="00401CC2">
        <w:rPr>
          <w:rFonts w:ascii="Calibri" w:eastAsia="Times New Roman" w:hAnsi="Calibri" w:cs="Calibri"/>
        </w:rPr>
        <w:t>Role, Authority, and Training</w:t>
      </w:r>
      <w:bookmarkEnd w:id="18"/>
      <w:r w:rsidRPr="00401CC2">
        <w:rPr>
          <w:rFonts w:ascii="Calibri" w:eastAsia="Times New Roman" w:hAnsi="Calibri" w:cs="Calibri"/>
        </w:rPr>
        <w:t> </w:t>
      </w:r>
    </w:p>
    <w:p w14:paraId="53428FF4" w14:textId="367E5A33" w:rsidR="00155DF9" w:rsidRPr="00401CC2" w:rsidRDefault="00155DF9" w:rsidP="005E753C">
      <w:pPr>
        <w:pStyle w:val="Heading3"/>
        <w:rPr>
          <w:rFonts w:ascii="Calibri" w:hAnsi="Calibri" w:cs="Calibri"/>
          <w:sz w:val="18"/>
          <w:szCs w:val="18"/>
        </w:rPr>
      </w:pPr>
      <w:bookmarkStart w:id="19" w:name="_Toc238727897"/>
      <w:r w:rsidRPr="00401CC2">
        <w:rPr>
          <w:rFonts w:ascii="Calibri" w:hAnsi="Calibri" w:cs="Calibri"/>
        </w:rPr>
        <w:t>Kalispell</w:t>
      </w:r>
      <w:bookmarkEnd w:id="19"/>
      <w:r w:rsidRPr="00401CC2">
        <w:rPr>
          <w:rFonts w:ascii="Calibri" w:hAnsi="Calibri" w:cs="Calibri"/>
        </w:rPr>
        <w:t xml:space="preserve"> </w:t>
      </w:r>
    </w:p>
    <w:p w14:paraId="1F6174BE" w14:textId="0B02F305" w:rsidR="00155DF9" w:rsidRPr="00401CC2" w:rsidRDefault="00155DF9" w:rsidP="4E2E4E11">
      <w:pPr>
        <w:spacing w:after="0" w:line="240" w:lineRule="auto"/>
        <w:textAlignment w:val="baseline"/>
        <w:rPr>
          <w:rFonts w:ascii="Calibri" w:hAnsi="Calibri" w:cs="Calibri"/>
        </w:rPr>
      </w:pPr>
      <w:r w:rsidRPr="00401CC2">
        <w:rPr>
          <w:rFonts w:ascii="Calibri" w:eastAsia="Times New Roman" w:hAnsi="Calibri" w:cs="Calibri"/>
        </w:rPr>
        <w:t>Logan Health Medical Center </w:t>
      </w:r>
      <w:proofErr w:type="gramStart"/>
      <w:r w:rsidRPr="00401CC2">
        <w:rPr>
          <w:rFonts w:ascii="Calibri" w:eastAsia="Times New Roman" w:hAnsi="Calibri" w:cs="Calibri"/>
        </w:rPr>
        <w:t xml:space="preserve">Security  </w:t>
      </w:r>
      <w:r w:rsidR="087D0E19" w:rsidRPr="00401CC2">
        <w:rPr>
          <w:rFonts w:ascii="Calibri" w:eastAsia="Times New Roman" w:hAnsi="Calibri" w:cs="Calibri"/>
        </w:rPr>
        <w:t>is</w:t>
      </w:r>
      <w:proofErr w:type="gramEnd"/>
      <w:r w:rsidR="087D0E19" w:rsidRPr="00401CC2">
        <w:rPr>
          <w:rFonts w:ascii="Calibri" w:eastAsia="Times New Roman" w:hAnsi="Calibri" w:cs="Calibri"/>
        </w:rPr>
        <w:t xml:space="preserve"> a </w:t>
      </w:r>
      <w:r w:rsidRPr="00401CC2">
        <w:rPr>
          <w:rFonts w:ascii="Calibri" w:eastAsia="Times New Roman" w:hAnsi="Calibri" w:cs="Calibri"/>
        </w:rPr>
        <w:t xml:space="preserve">private security firm contracted by the hospital to provide security for the </w:t>
      </w:r>
      <w:proofErr w:type="gramStart"/>
      <w:r w:rsidRPr="00401CC2">
        <w:rPr>
          <w:rFonts w:ascii="Calibri" w:eastAsia="Times New Roman" w:hAnsi="Calibri" w:cs="Calibri"/>
        </w:rPr>
        <w:t>hospital campus</w:t>
      </w:r>
      <w:proofErr w:type="gramEnd"/>
      <w:r w:rsidRPr="00401CC2">
        <w:rPr>
          <w:rFonts w:ascii="Calibri" w:eastAsia="Times New Roman" w:hAnsi="Calibri" w:cs="Calibri"/>
        </w:rPr>
        <w:t>. They are contacted in the event of an emergency, but if the threat requires more than simply asking someone to leave the property or detaining them, the security will immediately call 911 and request assistance. Security Officers have the authority to enforce hospital policies. Security Officers can detain suspects until police arrival but have no power of arrest.  </w:t>
      </w:r>
      <w:r w:rsidR="7860317A" w:rsidRPr="00401CC2">
        <w:rPr>
          <w:rFonts w:ascii="Calibri" w:eastAsia="Times New Roman" w:hAnsi="Calibri" w:cs="Calibri"/>
          <w:color w:val="003E7E"/>
          <w:sz w:val="28"/>
          <w:szCs w:val="28"/>
        </w:rPr>
        <w:t xml:space="preserve"> </w:t>
      </w:r>
    </w:p>
    <w:p w14:paraId="5D87C1F4" w14:textId="70C1A1D1" w:rsidR="00155DF9" w:rsidRPr="00401CC2" w:rsidRDefault="00155DF9" w:rsidP="4E2E4E11">
      <w:pPr>
        <w:spacing w:after="0" w:line="240" w:lineRule="auto"/>
        <w:textAlignment w:val="baseline"/>
        <w:rPr>
          <w:rFonts w:ascii="Calibri" w:eastAsia="Times New Roman" w:hAnsi="Calibri" w:cs="Calibri"/>
          <w:color w:val="003E7E"/>
          <w:sz w:val="28"/>
          <w:szCs w:val="28"/>
        </w:rPr>
      </w:pPr>
    </w:p>
    <w:p w14:paraId="3B995670" w14:textId="5AFF7FFB" w:rsidR="00155DF9" w:rsidRPr="00401CC2" w:rsidRDefault="6EED93A1" w:rsidP="005E753C">
      <w:pPr>
        <w:pStyle w:val="Heading3"/>
        <w:rPr>
          <w:rFonts w:ascii="Calibri" w:hAnsi="Calibri" w:cs="Calibri"/>
        </w:rPr>
      </w:pPr>
      <w:bookmarkStart w:id="20" w:name="_Toc238727898"/>
      <w:r w:rsidRPr="00401CC2">
        <w:rPr>
          <w:rFonts w:ascii="Calibri" w:hAnsi="Calibri" w:cs="Calibri"/>
        </w:rPr>
        <w:t>Great Falls</w:t>
      </w:r>
      <w:bookmarkEnd w:id="20"/>
      <w:r w:rsidRPr="00401CC2">
        <w:rPr>
          <w:rFonts w:ascii="Calibri" w:hAnsi="Calibri" w:cs="Calibri"/>
        </w:rPr>
        <w:t> </w:t>
      </w:r>
    </w:p>
    <w:p w14:paraId="565B30AE" w14:textId="22D5ECED" w:rsidR="563BECDE" w:rsidRPr="00401CC2" w:rsidRDefault="563BECDE" w:rsidP="4E2E4E11">
      <w:pPr>
        <w:spacing w:after="0" w:line="240" w:lineRule="auto"/>
        <w:rPr>
          <w:rFonts w:ascii="Calibri" w:hAnsi="Calibri" w:cs="Calibri"/>
        </w:rPr>
      </w:pPr>
      <w:r w:rsidRPr="00401CC2">
        <w:rPr>
          <w:rFonts w:ascii="Calibri" w:eastAsia="Times New Roman" w:hAnsi="Calibri" w:cs="Calibri"/>
        </w:rPr>
        <w:t>Prior to relocation</w:t>
      </w:r>
      <w:proofErr w:type="gramStart"/>
      <w:r w:rsidRPr="00401CC2">
        <w:rPr>
          <w:rFonts w:ascii="Calibri" w:eastAsia="Times New Roman" w:hAnsi="Calibri" w:cs="Calibri"/>
        </w:rPr>
        <w:t xml:space="preserve">:  </w:t>
      </w:r>
      <w:proofErr w:type="spellStart"/>
      <w:r w:rsidR="2EA05237" w:rsidRPr="00401CC2">
        <w:rPr>
          <w:rFonts w:ascii="Calibri" w:eastAsia="Times New Roman" w:hAnsi="Calibri" w:cs="Calibri"/>
        </w:rPr>
        <w:t>Benefis</w:t>
      </w:r>
      <w:proofErr w:type="spellEnd"/>
      <w:proofErr w:type="gramEnd"/>
      <w:r w:rsidR="2EA05237" w:rsidRPr="00401CC2">
        <w:rPr>
          <w:rFonts w:ascii="Calibri" w:eastAsia="Times New Roman" w:hAnsi="Calibri" w:cs="Calibri"/>
        </w:rPr>
        <w:t> Health System Security </w:t>
      </w:r>
      <w:r w:rsidR="1150D3D6" w:rsidRPr="00401CC2">
        <w:rPr>
          <w:rFonts w:ascii="Calibri" w:eastAsia="Times New Roman" w:hAnsi="Calibri" w:cs="Calibri"/>
        </w:rPr>
        <w:t xml:space="preserve">is a </w:t>
      </w:r>
      <w:r w:rsidR="2EA05237" w:rsidRPr="00401CC2">
        <w:rPr>
          <w:rFonts w:ascii="Calibri" w:eastAsia="Times New Roman" w:hAnsi="Calibri" w:cs="Calibri"/>
        </w:rPr>
        <w:t>private security firm contracted by the hospital to provide security for the hospital campus. They are contacted in the event of an emergency, but if the threat requires more than simply asking someone to leave the property or detaining them, the security will immediately call 911 and request assistance. Security Officers have the authority to enforce hospital policies. Security Officers can detain suspects until police arrival but have no power of arrest.  </w:t>
      </w:r>
    </w:p>
    <w:p w14:paraId="0098F3DB" w14:textId="03401469" w:rsidR="5B0E245F" w:rsidRPr="00401CC2" w:rsidRDefault="576B2E88" w:rsidP="4E2E4E11">
      <w:pPr>
        <w:spacing w:after="0" w:line="240" w:lineRule="auto"/>
        <w:rPr>
          <w:rFonts w:ascii="Calibri" w:eastAsia="Times New Roman" w:hAnsi="Calibri" w:cs="Calibri"/>
        </w:rPr>
      </w:pPr>
      <w:r w:rsidRPr="00401CC2">
        <w:rPr>
          <w:rFonts w:ascii="Calibri" w:eastAsia="Times New Roman" w:hAnsi="Calibri" w:cs="Calibri"/>
        </w:rPr>
        <w:t>After relocation</w:t>
      </w:r>
      <w:proofErr w:type="gramStart"/>
      <w:r w:rsidRPr="00401CC2">
        <w:rPr>
          <w:rFonts w:ascii="Calibri" w:eastAsia="Times New Roman" w:hAnsi="Calibri" w:cs="Calibri"/>
        </w:rPr>
        <w:t>:  The</w:t>
      </w:r>
      <w:proofErr w:type="gramEnd"/>
      <w:r w:rsidRPr="00401CC2">
        <w:rPr>
          <w:rFonts w:ascii="Calibri" w:eastAsia="Times New Roman" w:hAnsi="Calibri" w:cs="Calibri"/>
        </w:rPr>
        <w:t xml:space="preserve"> G</w:t>
      </w:r>
      <w:r w:rsidR="00A75E77" w:rsidRPr="00401CC2">
        <w:rPr>
          <w:rFonts w:ascii="Calibri" w:eastAsia="Times New Roman" w:hAnsi="Calibri" w:cs="Calibri"/>
        </w:rPr>
        <w:t xml:space="preserve">reat </w:t>
      </w:r>
      <w:r w:rsidRPr="00401CC2">
        <w:rPr>
          <w:rFonts w:ascii="Calibri" w:eastAsia="Times New Roman" w:hAnsi="Calibri" w:cs="Calibri"/>
        </w:rPr>
        <w:t>F</w:t>
      </w:r>
      <w:r w:rsidR="00A75E77" w:rsidRPr="00401CC2">
        <w:rPr>
          <w:rFonts w:ascii="Calibri" w:eastAsia="Times New Roman" w:hAnsi="Calibri" w:cs="Calibri"/>
        </w:rPr>
        <w:t>alls</w:t>
      </w:r>
      <w:r w:rsidRPr="00401CC2">
        <w:rPr>
          <w:rFonts w:ascii="Calibri" w:eastAsia="Times New Roman" w:hAnsi="Calibri" w:cs="Calibri"/>
        </w:rPr>
        <w:t xml:space="preserve"> Police Department has jurisdiction</w:t>
      </w:r>
      <w:r w:rsidR="16BAB972" w:rsidRPr="00401CC2">
        <w:rPr>
          <w:rFonts w:ascii="Calibri" w:eastAsia="Times New Roman" w:hAnsi="Calibri" w:cs="Calibri"/>
        </w:rPr>
        <w:t xml:space="preserve"> of buildings</w:t>
      </w:r>
      <w:r w:rsidR="19871C14" w:rsidRPr="00401CC2">
        <w:rPr>
          <w:rFonts w:ascii="Calibri" w:eastAsia="Times New Roman" w:hAnsi="Calibri" w:cs="Calibri"/>
        </w:rPr>
        <w:t>/properties</w:t>
      </w:r>
      <w:r w:rsidR="709404BA" w:rsidRPr="00401CC2">
        <w:rPr>
          <w:rFonts w:ascii="Calibri" w:eastAsia="Times New Roman" w:hAnsi="Calibri" w:cs="Calibri"/>
        </w:rPr>
        <w:t xml:space="preserve"> within city limits.  Members of the GFPD meet required standards for law enforc</w:t>
      </w:r>
      <w:r w:rsidR="7A366825" w:rsidRPr="00401CC2">
        <w:rPr>
          <w:rFonts w:ascii="Calibri" w:eastAsia="Times New Roman" w:hAnsi="Calibri" w:cs="Calibri"/>
        </w:rPr>
        <w:t>e</w:t>
      </w:r>
      <w:r w:rsidR="709404BA" w:rsidRPr="00401CC2">
        <w:rPr>
          <w:rFonts w:ascii="Calibri" w:eastAsia="Times New Roman" w:hAnsi="Calibri" w:cs="Calibri"/>
        </w:rPr>
        <w:t>ment officers.</w:t>
      </w:r>
    </w:p>
    <w:p w14:paraId="6F242A90" w14:textId="6E377FC4" w:rsidR="4E2E4E11" w:rsidRPr="00401CC2" w:rsidRDefault="4E2E4E11" w:rsidP="4E2E4E11">
      <w:pPr>
        <w:spacing w:after="0" w:line="240" w:lineRule="auto"/>
        <w:rPr>
          <w:rFonts w:ascii="Calibri" w:eastAsia="Times New Roman" w:hAnsi="Calibri" w:cs="Calibri"/>
          <w:color w:val="003E7E"/>
          <w:sz w:val="28"/>
          <w:szCs w:val="28"/>
        </w:rPr>
      </w:pPr>
    </w:p>
    <w:p w14:paraId="0495D584" w14:textId="77777777" w:rsidR="00155DF9" w:rsidRPr="00401CC2" w:rsidRDefault="00155DF9" w:rsidP="005E753C">
      <w:pPr>
        <w:pStyle w:val="Heading3"/>
        <w:rPr>
          <w:rFonts w:ascii="Calibri" w:hAnsi="Calibri" w:cs="Calibri"/>
          <w:sz w:val="18"/>
          <w:szCs w:val="18"/>
        </w:rPr>
      </w:pPr>
      <w:bookmarkStart w:id="21" w:name="_Toc238727899"/>
      <w:r w:rsidRPr="00401CC2">
        <w:rPr>
          <w:rFonts w:ascii="Calibri" w:hAnsi="Calibri" w:cs="Calibri"/>
        </w:rPr>
        <w:t>Missoula</w:t>
      </w:r>
      <w:bookmarkEnd w:id="21"/>
      <w:r w:rsidRPr="00401CC2">
        <w:rPr>
          <w:rFonts w:ascii="Calibri" w:hAnsi="Calibri" w:cs="Calibri"/>
        </w:rPr>
        <w:t> </w:t>
      </w:r>
    </w:p>
    <w:p w14:paraId="032CDFBB" w14:textId="77777777" w:rsidR="00155DF9" w:rsidRPr="00401CC2" w:rsidRDefault="00155DF9" w:rsidP="005E753C">
      <w:pPr>
        <w:pStyle w:val="Heading4"/>
        <w:rPr>
          <w:rFonts w:ascii="Calibri" w:hAnsi="Calibri" w:cs="Calibri"/>
          <w:sz w:val="18"/>
          <w:szCs w:val="18"/>
        </w:rPr>
      </w:pPr>
      <w:r w:rsidRPr="00401CC2">
        <w:rPr>
          <w:rFonts w:ascii="Calibri" w:hAnsi="Calibri" w:cs="Calibri"/>
        </w:rPr>
        <w:t>University of Montana Police Department </w:t>
      </w:r>
    </w:p>
    <w:p w14:paraId="6B8FB3F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All UM police officers receive training and state certification at the Montana Law Enforcement Academy and subscribe to the Montana Public Safety Officer Standards and Training (POST) (https://dojmt.gov/post/),enabling them to enforce Federal, State, and Local laws on university </w:t>
      </w:r>
      <w:r w:rsidRPr="00401CC2">
        <w:rPr>
          <w:rFonts w:ascii="Calibri" w:eastAsia="Times New Roman" w:hAnsi="Calibri" w:cs="Calibri"/>
          <w:kern w:val="0"/>
          <w14:ligatures w14:val="none"/>
        </w:rPr>
        <w:lastRenderedPageBreak/>
        <w:t>properties including the MRJCON Missoula Campus. All university police are also responsible for enforcing university policies. </w:t>
      </w:r>
    </w:p>
    <w:p w14:paraId="02F7087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 officers are defined as peace officers under Title 20, Chapter 25, Part 3 of the Montana Code Annotated and are fully empowered by the state. Specifically, under 20-25-321. As peace officers, UMPD officers have the same authority to detain and arrest as Missoula City Police Officers, Missoula County Sheriff’s Deputies, or any other law enforcement agency in the state of Montana.  </w:t>
      </w:r>
    </w:p>
    <w:p w14:paraId="5A0B59A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UM police officers have the power to make arrests and the authority to enforce state, local and federal laws. The patrol jurisdiction of security officers is limited to any buildings or properties owned or controlled by the University of Montana. </w:t>
      </w:r>
    </w:p>
    <w:p w14:paraId="007C030B" w14:textId="77777777" w:rsidR="00155DF9" w:rsidRPr="00401CC2" w:rsidRDefault="00155DF9" w:rsidP="005E753C">
      <w:pPr>
        <w:pStyle w:val="Heading3"/>
        <w:rPr>
          <w:rFonts w:ascii="Calibri" w:hAnsi="Calibri" w:cs="Calibri"/>
          <w:sz w:val="18"/>
          <w:szCs w:val="18"/>
        </w:rPr>
      </w:pPr>
      <w:bookmarkStart w:id="22" w:name="_Toc238727900"/>
      <w:r w:rsidRPr="00401CC2">
        <w:rPr>
          <w:rFonts w:ascii="Calibri" w:hAnsi="Calibri" w:cs="Calibri"/>
        </w:rPr>
        <w:t>Billings</w:t>
      </w:r>
      <w:bookmarkEnd w:id="22"/>
      <w:r w:rsidRPr="00401CC2">
        <w:rPr>
          <w:rFonts w:ascii="Calibri" w:hAnsi="Calibri" w:cs="Calibri"/>
        </w:rPr>
        <w:t> </w:t>
      </w:r>
    </w:p>
    <w:p w14:paraId="308D6229" w14:textId="77777777" w:rsidR="00155DF9" w:rsidRPr="00401CC2" w:rsidRDefault="00155DF9" w:rsidP="005E753C">
      <w:pPr>
        <w:pStyle w:val="Heading4"/>
        <w:rPr>
          <w:rFonts w:ascii="Calibri" w:hAnsi="Calibri" w:cs="Calibri"/>
          <w:sz w:val="18"/>
          <w:szCs w:val="18"/>
        </w:rPr>
      </w:pPr>
      <w:r w:rsidRPr="00401CC2">
        <w:rPr>
          <w:rFonts w:ascii="Calibri" w:hAnsi="Calibri" w:cs="Calibri"/>
        </w:rPr>
        <w:t>MSU-Billings Police Department </w:t>
      </w:r>
    </w:p>
    <w:p w14:paraId="3AFB9C5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 Billings Police Department has jurisdiction over the MRJCON Billings Campus. MSU Billings Police Officers are certified Peace Officers for the State of Montana and sworn to all the responsibilities and powers of a Peace Officer in Montana, including the duty to maintain public order and the power to arrest. The MSUB police officers have the authority to enforce state, local and federal laws. </w:t>
      </w:r>
    </w:p>
    <w:p w14:paraId="61A93B4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All sworn officers are graduates of an accredited Police Academy and professional and formal education is stressed for all officers. Most officers hold a B.A. degree or are working towards a degree. All University Police 911 Dispatchers are trained and certified by the State of Montana. The Director is the University Police Chief and is responsible for the management of the UPD and reports directly to the Vice President of Finance and Administration. However, all public safety services are closely coordinated with other key university administrators as well as local officials. </w:t>
      </w:r>
    </w:p>
    <w:p w14:paraId="34535B59" w14:textId="75472574" w:rsidR="00155DF9" w:rsidRPr="00401CC2" w:rsidRDefault="00B069DB" w:rsidP="00B069DB">
      <w:pPr>
        <w:pStyle w:val="Heading2"/>
        <w:rPr>
          <w:rFonts w:ascii="Calibri" w:eastAsia="Times New Roman" w:hAnsi="Calibri" w:cs="Calibri"/>
          <w:sz w:val="18"/>
          <w:szCs w:val="18"/>
        </w:rPr>
      </w:pPr>
      <w:bookmarkStart w:id="23" w:name="_Toc238727901"/>
      <w:r w:rsidRPr="00401CC2">
        <w:rPr>
          <w:rFonts w:ascii="Calibri" w:eastAsia="Times New Roman" w:hAnsi="Calibri" w:cs="Calibri"/>
        </w:rPr>
        <w:t>Reporting crimes and other emergencies</w:t>
      </w:r>
      <w:bookmarkEnd w:id="23"/>
      <w:r w:rsidR="00155DF9" w:rsidRPr="00401CC2">
        <w:rPr>
          <w:rFonts w:ascii="Calibri" w:eastAsia="Times New Roman" w:hAnsi="Calibri" w:cs="Calibri"/>
        </w:rPr>
        <w:t> </w:t>
      </w:r>
    </w:p>
    <w:p w14:paraId="7CE42F48" w14:textId="77777777" w:rsidR="00155DF9" w:rsidRPr="00401CC2" w:rsidRDefault="00155DF9" w:rsidP="005E753C">
      <w:pPr>
        <w:pStyle w:val="Heading3"/>
        <w:rPr>
          <w:rFonts w:ascii="Calibri" w:hAnsi="Calibri" w:cs="Calibri"/>
          <w:sz w:val="18"/>
          <w:szCs w:val="18"/>
        </w:rPr>
      </w:pPr>
      <w:bookmarkStart w:id="24" w:name="_Toc238727902"/>
      <w:r w:rsidRPr="00401CC2">
        <w:rPr>
          <w:rFonts w:ascii="Calibri" w:hAnsi="Calibri" w:cs="Calibri"/>
        </w:rPr>
        <w:t>Crime or Emergency Reporting</w:t>
      </w:r>
      <w:bookmarkEnd w:id="24"/>
      <w:r w:rsidRPr="00401CC2">
        <w:rPr>
          <w:rFonts w:ascii="Calibri" w:hAnsi="Calibri" w:cs="Calibri"/>
        </w:rPr>
        <w:t> </w:t>
      </w:r>
    </w:p>
    <w:p w14:paraId="58F6E81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Crime is a reality at Montana State University’s MRJCON campuses, and preventing crime is everyone’s responsibility on campus. Unreported crime is a criminal’s greatest ally. All members of the MSU MRJCON community and all visitors are encouraged to report potential criminal activity, suspicious behavior, and any emergencies accurately and promptly on campus and on public property running through or immediately adjacent to the campus. If you suspect a criminal act has taken place, MSU highly encourages accurate and prompt reporting.  </w:t>
      </w:r>
    </w:p>
    <w:p w14:paraId="1331F1C1" w14:textId="77777777" w:rsidR="00155DF9" w:rsidRPr="00401CC2" w:rsidRDefault="00155DF9" w:rsidP="005B2AE7">
      <w:pPr>
        <w:pStyle w:val="Heading2"/>
        <w:rPr>
          <w:rFonts w:ascii="Calibri" w:hAnsi="Calibri" w:cs="Calibri"/>
          <w:sz w:val="18"/>
          <w:szCs w:val="18"/>
        </w:rPr>
      </w:pPr>
      <w:bookmarkStart w:id="25" w:name="_Toc238727903"/>
      <w:r w:rsidRPr="00401CC2">
        <w:rPr>
          <w:rFonts w:ascii="Calibri" w:hAnsi="Calibri" w:cs="Calibri"/>
        </w:rPr>
        <w:t>MSU Mark and Robyn Jones College of Nursing Campuses:</w:t>
      </w:r>
      <w:bookmarkEnd w:id="25"/>
      <w:r w:rsidRPr="00401CC2">
        <w:rPr>
          <w:rFonts w:ascii="Calibri" w:hAnsi="Calibri" w:cs="Calibri"/>
        </w:rPr>
        <w:t> </w:t>
      </w:r>
    </w:p>
    <w:p w14:paraId="7E142C36" w14:textId="77777777" w:rsidR="00155DF9" w:rsidRPr="00401CC2" w:rsidRDefault="00155DF9" w:rsidP="005B2AE7">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Kalispell Nursing Campus  </w:t>
      </w:r>
    </w:p>
    <w:p w14:paraId="66F10F2C"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Emergency: 911  </w:t>
      </w:r>
    </w:p>
    <w:p w14:paraId="48DFF90E"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Kalispell Police Department Non-Emergency: 406-758-7780 </w:t>
      </w:r>
    </w:p>
    <w:p w14:paraId="53626168"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Logan Health Medical Center Security: 406-751-5300  </w:t>
      </w:r>
    </w:p>
    <w:p w14:paraId="003FAC06"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Department Head: Cathlyn “Kaki” </w:t>
      </w:r>
      <w:proofErr w:type="spellStart"/>
      <w:r w:rsidRPr="00401CC2">
        <w:rPr>
          <w:rFonts w:ascii="Calibri" w:eastAsia="Times New Roman" w:hAnsi="Calibri" w:cs="Calibri"/>
          <w:kern w:val="0"/>
          <w14:ligatures w14:val="none"/>
        </w:rPr>
        <w:t>Mendius</w:t>
      </w:r>
      <w:proofErr w:type="spellEnd"/>
      <w:r w:rsidRPr="00401CC2">
        <w:rPr>
          <w:rFonts w:ascii="Calibri" w:eastAsia="Times New Roman" w:hAnsi="Calibri" w:cs="Calibri"/>
          <w:kern w:val="0"/>
          <w14:ligatures w14:val="none"/>
        </w:rPr>
        <w:t> 406-751-6969 </w:t>
      </w:r>
    </w:p>
    <w:p w14:paraId="25B72278" w14:textId="77777777" w:rsidR="00155DF9" w:rsidRPr="00401CC2" w:rsidRDefault="00155DF9" w:rsidP="005B2AE7">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lastRenderedPageBreak/>
        <w:t>Great Falls Nursing Campus  </w:t>
      </w:r>
    </w:p>
    <w:p w14:paraId="7DB22996"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Emergency: 911  </w:t>
      </w:r>
    </w:p>
    <w:p w14:paraId="36F25F78"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Great Falls Police Department Non-Emergency: 406-455-8599 </w:t>
      </w:r>
    </w:p>
    <w:p w14:paraId="0B4561BA"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Great Falls </w:t>
      </w:r>
      <w:proofErr w:type="spellStart"/>
      <w:r w:rsidRPr="00401CC2">
        <w:rPr>
          <w:rFonts w:ascii="Calibri" w:eastAsia="Times New Roman" w:hAnsi="Calibri" w:cs="Calibri"/>
        </w:rPr>
        <w:t>Benefis</w:t>
      </w:r>
      <w:proofErr w:type="spellEnd"/>
      <w:r w:rsidRPr="00401CC2">
        <w:rPr>
          <w:rFonts w:ascii="Calibri" w:eastAsia="Times New Roman" w:hAnsi="Calibri" w:cs="Calibri"/>
        </w:rPr>
        <w:t> Health System Security: 406-727-7688 </w:t>
      </w:r>
    </w:p>
    <w:p w14:paraId="7FC2DBF5" w14:textId="24A4FA75"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Department Head: </w:t>
      </w:r>
      <w:r w:rsidRPr="00401CC2">
        <w:rPr>
          <w:rFonts w:ascii="Calibri" w:eastAsia="Times New Roman" w:hAnsi="Calibri" w:cs="Calibri"/>
        </w:rPr>
        <w:t>Dr. Susan Luparell 406-994-4459 </w:t>
      </w:r>
    </w:p>
    <w:p w14:paraId="717D3977" w14:textId="77777777" w:rsidR="00155DF9" w:rsidRPr="00401CC2" w:rsidRDefault="00155DF9" w:rsidP="005B2AE7">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Missoula Nursing Campus  </w:t>
      </w:r>
    </w:p>
    <w:p w14:paraId="6C1286FC"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Emergency: 911 or 406-243-4000  </w:t>
      </w:r>
    </w:p>
    <w:p w14:paraId="1DD15C06"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University of Montana Police Non-Emergency: 406-243-6131 </w:t>
      </w:r>
    </w:p>
    <w:p w14:paraId="03C40A01"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Department Head: Dr. Tracey Koch 406-994-5609 </w:t>
      </w:r>
    </w:p>
    <w:p w14:paraId="12C08835" w14:textId="77777777" w:rsidR="00155DF9" w:rsidRPr="00401CC2" w:rsidRDefault="00155DF9" w:rsidP="005B2AE7">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Billings Nursing Campus  </w:t>
      </w:r>
    </w:p>
    <w:p w14:paraId="7F36036F" w14:textId="6B9CBCAC" w:rsidR="00155DF9" w:rsidRPr="00401CC2" w:rsidRDefault="00155DF9" w:rsidP="005B2AE7">
      <w:pPr>
        <w:spacing w:after="0" w:line="240" w:lineRule="auto"/>
        <w:ind w:left="720"/>
        <w:textAlignment w:val="baseline"/>
        <w:rPr>
          <w:rFonts w:ascii="Calibri" w:hAnsi="Calibri" w:cs="Calibri"/>
        </w:rPr>
      </w:pPr>
      <w:r w:rsidRPr="00401CC2">
        <w:rPr>
          <w:rFonts w:ascii="Calibri" w:eastAsia="Times New Roman" w:hAnsi="Calibri" w:cs="Calibri"/>
          <w:kern w:val="0"/>
          <w14:ligatures w14:val="none"/>
        </w:rPr>
        <w:t>Emergency: 911 </w:t>
      </w:r>
    </w:p>
    <w:p w14:paraId="465955FB" w14:textId="5E9B654D" w:rsidR="75CC8C6E" w:rsidRPr="00401CC2" w:rsidRDefault="75CC8C6E" w:rsidP="005B2AE7">
      <w:pPr>
        <w:spacing w:after="0" w:line="240" w:lineRule="auto"/>
        <w:ind w:left="720"/>
        <w:rPr>
          <w:rFonts w:ascii="Calibri" w:eastAsia="Times New Roman" w:hAnsi="Calibri" w:cs="Calibri"/>
        </w:rPr>
      </w:pPr>
      <w:r w:rsidRPr="00401CC2">
        <w:rPr>
          <w:rFonts w:ascii="Calibri" w:eastAsia="Times New Roman" w:hAnsi="Calibri" w:cs="Calibri"/>
        </w:rPr>
        <w:t>Billings Police Department Non-Emergency: 406-657-8200</w:t>
      </w:r>
    </w:p>
    <w:p w14:paraId="562EC3A4" w14:textId="77777777"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MSU-Billings Police Non-Emergency: 406-657-2147 </w:t>
      </w:r>
    </w:p>
    <w:p w14:paraId="5B145068" w14:textId="22FB309D" w:rsidR="00155DF9" w:rsidRPr="00401CC2" w:rsidRDefault="00155DF9" w:rsidP="005B2AE7">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Department Head: </w:t>
      </w:r>
      <w:r w:rsidRPr="00401CC2">
        <w:rPr>
          <w:rFonts w:ascii="Calibri" w:eastAsia="Times New Roman" w:hAnsi="Calibri" w:cs="Calibri"/>
        </w:rPr>
        <w:t>Debbie Fischer 406-657-1770 </w:t>
      </w:r>
      <w:r w:rsidRPr="00401CC2">
        <w:rPr>
          <w:rFonts w:ascii="Calibri" w:hAnsi="Calibri" w:cs="Calibri"/>
        </w:rPr>
        <w:br/>
      </w:r>
    </w:p>
    <w:p w14:paraId="355D79D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For all campuses, non-emergency crimes may be reported to MSU Bozeman Police Department who will work with local authorities to determine jurisdiction. </w:t>
      </w:r>
    </w:p>
    <w:p w14:paraId="5E187264"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Suspicion of crime does not require proof. If you suspect a crime has been committed or is being committed, call the appropriate number above or the local police department immediately. Make a difference, call. Only concerned citizens can prevent crime. </w:t>
      </w:r>
    </w:p>
    <w:p w14:paraId="6AE94A2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If you are a victim or witness to a crime: Report the incident immediately to the University Police or local police department. If you can, gather pertinent information, such as sex, race, hair color, length and texture, body size, clothing description, scars and other noticeable characteristics, modes of travel, type/color of vehicle and license information. </w:t>
      </w:r>
    </w:p>
    <w:p w14:paraId="12CDD21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Suspicious </w:t>
      </w:r>
      <w:proofErr w:type="gramStart"/>
      <w:r w:rsidRPr="00401CC2">
        <w:rPr>
          <w:rFonts w:ascii="Calibri" w:eastAsia="Times New Roman" w:hAnsi="Calibri" w:cs="Calibri"/>
          <w:kern w:val="0"/>
          <w14:ligatures w14:val="none"/>
        </w:rPr>
        <w:t>persons</w:t>
      </w:r>
      <w:proofErr w:type="gramEnd"/>
      <w:r w:rsidRPr="00401CC2">
        <w:rPr>
          <w:rFonts w:ascii="Calibri" w:eastAsia="Times New Roman" w:hAnsi="Calibri" w:cs="Calibri"/>
          <w:kern w:val="0"/>
          <w14:ligatures w14:val="none"/>
        </w:rPr>
        <w:t>: If you see anyone acting suspiciously, call 911. Do not approach the individual yourself. Report the type of suspicious behavior and the location. Relay pertinent information concerning the involved person including age, sex, dress, vehicle description and direction of travel. </w:t>
      </w:r>
    </w:p>
    <w:p w14:paraId="7D01B12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Bomb threats: If you receive a bomb threat, it is important to obtain as much information as possible from the caller. Things to ask are: (1) location of bomb, (2) time of explosion, and (3) type of bomb. </w:t>
      </w:r>
    </w:p>
    <w:p w14:paraId="44F69F4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Make mental notes about the caller’s voice, and background noises which you may hear. Call 911 immediately. Do not panic. The University Police will search the area, notify trained personnel, and notify emergency services. The University Police, in conjunction with the building supervisor and administration, will determine if evacuation is necessary. </w:t>
      </w:r>
    </w:p>
    <w:p w14:paraId="44494CE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What to Report</w:t>
      </w:r>
      <w:r w:rsidRPr="00401CC2">
        <w:rPr>
          <w:rFonts w:ascii="Calibri" w:eastAsia="Times New Roman" w:hAnsi="Calibri" w:cs="Calibri"/>
          <w:kern w:val="0"/>
          <w14:ligatures w14:val="none"/>
        </w:rPr>
        <w:t>: When calling the Police Department to report an incident, please provide the following information: </w:t>
      </w:r>
    </w:p>
    <w:p w14:paraId="4B18C350" w14:textId="77777777" w:rsidR="00155DF9" w:rsidRPr="00401CC2" w:rsidRDefault="00155DF9">
      <w:pPr>
        <w:numPr>
          <w:ilvl w:val="0"/>
          <w:numId w:val="1"/>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Your name (optional) </w:t>
      </w:r>
    </w:p>
    <w:p w14:paraId="1009BC24" w14:textId="77777777" w:rsidR="00155DF9" w:rsidRPr="00401CC2" w:rsidRDefault="00155DF9">
      <w:pPr>
        <w:numPr>
          <w:ilvl w:val="0"/>
          <w:numId w:val="2"/>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Location of incident </w:t>
      </w:r>
    </w:p>
    <w:p w14:paraId="60837004" w14:textId="77777777" w:rsidR="00155DF9" w:rsidRPr="00401CC2" w:rsidRDefault="00155DF9">
      <w:pPr>
        <w:numPr>
          <w:ilvl w:val="0"/>
          <w:numId w:val="3"/>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Type of incident </w:t>
      </w:r>
    </w:p>
    <w:p w14:paraId="2D6D3979" w14:textId="77777777" w:rsidR="00155DF9" w:rsidRPr="00401CC2" w:rsidRDefault="00155DF9">
      <w:pPr>
        <w:numPr>
          <w:ilvl w:val="0"/>
          <w:numId w:val="4"/>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Description of </w:t>
      </w:r>
      <w:proofErr w:type="gramStart"/>
      <w:r w:rsidRPr="00401CC2">
        <w:rPr>
          <w:rFonts w:ascii="Calibri" w:eastAsia="Times New Roman" w:hAnsi="Calibri" w:cs="Calibri"/>
          <w:kern w:val="0"/>
          <w14:ligatures w14:val="none"/>
        </w:rPr>
        <w:t>suspect</w:t>
      </w:r>
      <w:proofErr w:type="gramEnd"/>
      <w:r w:rsidRPr="00401CC2">
        <w:rPr>
          <w:rFonts w:ascii="Calibri" w:eastAsia="Times New Roman" w:hAnsi="Calibri" w:cs="Calibri"/>
          <w:kern w:val="0"/>
          <w14:ligatures w14:val="none"/>
        </w:rPr>
        <w:t>, vehicles or other pertinent information </w:t>
      </w:r>
    </w:p>
    <w:p w14:paraId="52429FA3" w14:textId="77777777" w:rsidR="00155DF9" w:rsidRPr="00401CC2" w:rsidRDefault="00155DF9">
      <w:pPr>
        <w:numPr>
          <w:ilvl w:val="0"/>
          <w:numId w:val="5"/>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Return telephone number (optional) </w:t>
      </w:r>
    </w:p>
    <w:p w14:paraId="60F3116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Members of the MSU community are encouraged to report crime and emergencies accurately and promptly to the appropriate Police or Security Department listed above, based on the location of the incident, and the appropriate local police agencies, including when the victim of a crime elects to, or is unable to, make such a report.  </w:t>
      </w:r>
    </w:p>
    <w:p w14:paraId="67EF4015" w14:textId="77777777" w:rsidR="00155DF9" w:rsidRPr="00401CC2" w:rsidRDefault="00155DF9" w:rsidP="005B2AE7">
      <w:pPr>
        <w:pStyle w:val="Heading2"/>
        <w:rPr>
          <w:rFonts w:ascii="Calibri" w:eastAsia="Times New Roman" w:hAnsi="Calibri" w:cs="Calibri"/>
          <w:sz w:val="18"/>
          <w:szCs w:val="18"/>
        </w:rPr>
      </w:pPr>
      <w:bookmarkStart w:id="26" w:name="_Toc238727904"/>
      <w:r w:rsidRPr="00401CC2">
        <w:rPr>
          <w:rFonts w:ascii="Calibri" w:eastAsia="Times New Roman" w:hAnsi="Calibri" w:cs="Calibri"/>
        </w:rPr>
        <w:t>Voluntary Confidential Reporting – General Crime</w:t>
      </w:r>
      <w:bookmarkEnd w:id="26"/>
      <w:r w:rsidRPr="00401CC2">
        <w:rPr>
          <w:rFonts w:ascii="Calibri" w:eastAsia="Times New Roman" w:hAnsi="Calibri" w:cs="Calibri"/>
        </w:rPr>
        <w:t> </w:t>
      </w:r>
    </w:p>
    <w:p w14:paraId="607A512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If you are the victim of a crime and do not want to pursue action within the University system or the criminal justice system, you may still want to consider making a confidential report. </w:t>
      </w:r>
    </w:p>
    <w:p w14:paraId="4F8811B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With your permission, the MSU University Police Chief (or designee) can file a report on the details of the incident without revealing your identity. The purpose of a confidential report is to comply with your wish to keep the matter confidential, while taking steps to ensure the future safety of yourself and others. With such information, the University can keep an accurate record of the number of incidents involving students, employees and visitors; determine where there is a pattern of crime regarding a particular location, method, or assailant; and alert the campus community to potential danger. </w:t>
      </w:r>
    </w:p>
    <w:p w14:paraId="321D984A" w14:textId="067F233D"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Reports filed in this manner are counted and disclosed in the annual crime statistics for the institution. If you wish to make a confidential report, MSU offers the Silent Witness Program to anyone who has witnessed, or knows about, a crime committed on campus. You are welcome to send an email to switness@montana.edu with information you feel may be useful in keeping your campus safe and secure. Silent Witness reporting is also available on the </w:t>
      </w:r>
      <w:proofErr w:type="spellStart"/>
      <w:r w:rsidR="00B069DB" w:rsidRPr="00401CC2">
        <w:rPr>
          <w:rFonts w:ascii="Calibri" w:eastAsia="Times New Roman" w:hAnsi="Calibri" w:cs="Calibri"/>
          <w:kern w:val="0"/>
          <w14:ligatures w14:val="none"/>
        </w:rPr>
        <w:t>safecats</w:t>
      </w:r>
      <w:proofErr w:type="spellEnd"/>
      <w:r w:rsidR="00B069DB"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t>app. You should provide the information as described earlier. </w:t>
      </w:r>
    </w:p>
    <w:p w14:paraId="346828CC" w14:textId="77777777" w:rsidR="00155DF9" w:rsidRPr="00401CC2" w:rsidRDefault="00155DF9" w:rsidP="00D14F29">
      <w:pPr>
        <w:pStyle w:val="Heading2"/>
        <w:rPr>
          <w:rFonts w:ascii="Calibri" w:eastAsia="Times New Roman" w:hAnsi="Calibri" w:cs="Calibri"/>
          <w:sz w:val="18"/>
          <w:szCs w:val="18"/>
        </w:rPr>
      </w:pPr>
      <w:bookmarkStart w:id="27" w:name="_Toc238727905"/>
      <w:r w:rsidRPr="00401CC2">
        <w:rPr>
          <w:rFonts w:ascii="Calibri" w:eastAsia="Times New Roman" w:hAnsi="Calibri" w:cs="Calibri"/>
        </w:rPr>
        <w:t>Security/Local Police and University Police Response to Reported Crimes</w:t>
      </w:r>
      <w:bookmarkEnd w:id="27"/>
      <w:r w:rsidRPr="00401CC2">
        <w:rPr>
          <w:rFonts w:ascii="Calibri" w:eastAsia="Times New Roman" w:hAnsi="Calibri" w:cs="Calibri"/>
        </w:rPr>
        <w:t> </w:t>
      </w:r>
    </w:p>
    <w:p w14:paraId="1AF1F2C1" w14:textId="4F88A135" w:rsidR="00155DF9" w:rsidRPr="00401CC2" w:rsidRDefault="3BBEA7E6" w:rsidP="005B2AE7">
      <w:pPr>
        <w:pStyle w:val="Heading3"/>
        <w:rPr>
          <w:rFonts w:ascii="Calibri" w:hAnsi="Calibri" w:cs="Calibri"/>
          <w:sz w:val="18"/>
          <w:szCs w:val="18"/>
        </w:rPr>
      </w:pPr>
      <w:bookmarkStart w:id="28" w:name="_Toc238727906"/>
      <w:r w:rsidRPr="00401CC2">
        <w:rPr>
          <w:rFonts w:ascii="Calibri" w:hAnsi="Calibri" w:cs="Calibri"/>
        </w:rPr>
        <w:t>Kalispell</w:t>
      </w:r>
      <w:bookmarkEnd w:id="28"/>
      <w:r w:rsidRPr="00401CC2">
        <w:rPr>
          <w:rFonts w:ascii="Calibri" w:hAnsi="Calibri" w:cs="Calibri"/>
        </w:rPr>
        <w:t xml:space="preserve"> </w:t>
      </w:r>
    </w:p>
    <w:p w14:paraId="4EFA850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local Police Department or local security will respond to reports of </w:t>
      </w:r>
      <w:proofErr w:type="gramStart"/>
      <w:r w:rsidRPr="00401CC2">
        <w:rPr>
          <w:rFonts w:ascii="Calibri" w:eastAsia="Times New Roman" w:hAnsi="Calibri" w:cs="Calibri"/>
          <w:kern w:val="0"/>
          <w14:ligatures w14:val="none"/>
        </w:rPr>
        <w:t>crime</w:t>
      </w:r>
      <w:proofErr w:type="gramEnd"/>
      <w:r w:rsidRPr="00401CC2">
        <w:rPr>
          <w:rFonts w:ascii="Calibri" w:eastAsia="Times New Roman" w:hAnsi="Calibri" w:cs="Calibri"/>
          <w:kern w:val="0"/>
          <w14:ligatures w14:val="none"/>
        </w:rPr>
        <w:t xml:space="preserve"> against </w:t>
      </w:r>
      <w:proofErr w:type="gramStart"/>
      <w:r w:rsidRPr="00401CC2">
        <w:rPr>
          <w:rFonts w:ascii="Calibri" w:eastAsia="Times New Roman" w:hAnsi="Calibri" w:cs="Calibri"/>
          <w:kern w:val="0"/>
          <w14:ligatures w14:val="none"/>
        </w:rPr>
        <w:t>persons</w:t>
      </w:r>
      <w:proofErr w:type="gramEnd"/>
      <w:r w:rsidRPr="00401CC2">
        <w:rPr>
          <w:rFonts w:ascii="Calibri" w:eastAsia="Times New Roman" w:hAnsi="Calibri" w:cs="Calibri"/>
          <w:kern w:val="0"/>
          <w14:ligatures w14:val="none"/>
        </w:rPr>
        <w:t xml:space="preserve"> and all property owned, controlled, leased, or operated by these campuses. </w:t>
      </w:r>
    </w:p>
    <w:p w14:paraId="2CF28C45" w14:textId="3187676E" w:rsidR="00155DF9" w:rsidRPr="00401CC2" w:rsidRDefault="3BBEA7E6" w:rsidP="4E2E4E11">
      <w:pPr>
        <w:spacing w:after="0" w:line="240" w:lineRule="auto"/>
        <w:textAlignment w:val="baseline"/>
        <w:rPr>
          <w:rFonts w:ascii="Calibri" w:hAnsi="Calibri" w:cs="Calibri"/>
        </w:rPr>
      </w:pPr>
      <w:r w:rsidRPr="00401CC2">
        <w:rPr>
          <w:rFonts w:ascii="Calibri" w:eastAsia="Times New Roman" w:hAnsi="Calibri" w:cs="Calibri"/>
        </w:rPr>
        <w:t xml:space="preserve">Reports of criminal activity received by the local police or security department occurring outside of its jurisdiction will be referred </w:t>
      </w:r>
      <w:proofErr w:type="gramStart"/>
      <w:r w:rsidRPr="00401CC2">
        <w:rPr>
          <w:rFonts w:ascii="Calibri" w:eastAsia="Times New Roman" w:hAnsi="Calibri" w:cs="Calibri"/>
        </w:rPr>
        <w:t>to</w:t>
      </w:r>
      <w:proofErr w:type="gramEnd"/>
      <w:r w:rsidRPr="00401CC2">
        <w:rPr>
          <w:rFonts w:ascii="Calibri" w:eastAsia="Times New Roman" w:hAnsi="Calibri" w:cs="Calibri"/>
        </w:rPr>
        <w:t xml:space="preserve"> the appropriate city or county law enforcement agency.</w:t>
      </w:r>
    </w:p>
    <w:p w14:paraId="1B498C0F" w14:textId="4BD5F5CC" w:rsidR="00155DF9" w:rsidRPr="00401CC2" w:rsidRDefault="00155DF9" w:rsidP="20C761E0">
      <w:pPr>
        <w:spacing w:after="0" w:line="240" w:lineRule="auto"/>
        <w:textAlignment w:val="baseline"/>
        <w:rPr>
          <w:rFonts w:ascii="Calibri" w:eastAsia="Times New Roman" w:hAnsi="Calibri" w:cs="Calibri"/>
        </w:rPr>
      </w:pPr>
    </w:p>
    <w:p w14:paraId="7BCDDF6A" w14:textId="0DB6DE44" w:rsidR="00155DF9" w:rsidRPr="00401CC2" w:rsidRDefault="41A456CB" w:rsidP="005B2AE7">
      <w:pPr>
        <w:pStyle w:val="Heading3"/>
        <w:rPr>
          <w:rFonts w:ascii="Calibri" w:hAnsi="Calibri" w:cs="Calibri"/>
        </w:rPr>
      </w:pPr>
      <w:bookmarkStart w:id="29" w:name="_Toc238727907"/>
      <w:r w:rsidRPr="00401CC2">
        <w:rPr>
          <w:rFonts w:ascii="Calibri" w:hAnsi="Calibri" w:cs="Calibri"/>
        </w:rPr>
        <w:t>Great Falls</w:t>
      </w:r>
      <w:r w:rsidR="551340EC" w:rsidRPr="00401CC2">
        <w:rPr>
          <w:rFonts w:ascii="Calibri" w:hAnsi="Calibri" w:cs="Calibri"/>
        </w:rPr>
        <w:t>: GFPD</w:t>
      </w:r>
      <w:bookmarkEnd w:id="29"/>
      <w:r w:rsidRPr="00401CC2">
        <w:rPr>
          <w:rFonts w:ascii="Calibri" w:hAnsi="Calibri" w:cs="Calibri"/>
        </w:rPr>
        <w:t> </w:t>
      </w:r>
    </w:p>
    <w:p w14:paraId="648197ED" w14:textId="03843877" w:rsidR="41A456CB" w:rsidRPr="00401CC2" w:rsidRDefault="41A456CB" w:rsidP="20C761E0">
      <w:pPr>
        <w:spacing w:after="0" w:line="240" w:lineRule="auto"/>
        <w:rPr>
          <w:rFonts w:ascii="Calibri" w:eastAsia="Times New Roman" w:hAnsi="Calibri" w:cs="Calibri"/>
          <w:sz w:val="18"/>
          <w:szCs w:val="18"/>
        </w:rPr>
      </w:pPr>
      <w:r w:rsidRPr="00401CC2">
        <w:rPr>
          <w:rFonts w:ascii="Calibri" w:eastAsia="Times New Roman" w:hAnsi="Calibri" w:cs="Calibri"/>
        </w:rPr>
        <w:t>The local Police Department or local security responds to reports of </w:t>
      </w:r>
      <w:proofErr w:type="gramStart"/>
      <w:r w:rsidRPr="00401CC2">
        <w:rPr>
          <w:rFonts w:ascii="Calibri" w:eastAsia="Times New Roman" w:hAnsi="Calibri" w:cs="Calibri"/>
        </w:rPr>
        <w:t>crime</w:t>
      </w:r>
      <w:proofErr w:type="gramEnd"/>
      <w:r w:rsidRPr="00401CC2">
        <w:rPr>
          <w:rFonts w:ascii="Calibri" w:eastAsia="Times New Roman" w:hAnsi="Calibri" w:cs="Calibri"/>
        </w:rPr>
        <w:t xml:space="preserve"> against </w:t>
      </w:r>
      <w:proofErr w:type="gramStart"/>
      <w:r w:rsidRPr="00401CC2">
        <w:rPr>
          <w:rFonts w:ascii="Calibri" w:eastAsia="Times New Roman" w:hAnsi="Calibri" w:cs="Calibri"/>
        </w:rPr>
        <w:t>persons</w:t>
      </w:r>
      <w:proofErr w:type="gramEnd"/>
      <w:r w:rsidRPr="00401CC2">
        <w:rPr>
          <w:rFonts w:ascii="Calibri" w:eastAsia="Times New Roman" w:hAnsi="Calibri" w:cs="Calibri"/>
        </w:rPr>
        <w:t xml:space="preserve"> and all property owned, controlled, leased, or operated by these campuses. </w:t>
      </w:r>
    </w:p>
    <w:p w14:paraId="48FB41A5" w14:textId="3187676E" w:rsidR="41A456CB" w:rsidRPr="00401CC2" w:rsidRDefault="41A456CB" w:rsidP="20C761E0">
      <w:pPr>
        <w:spacing w:after="0" w:line="240" w:lineRule="auto"/>
        <w:rPr>
          <w:rFonts w:ascii="Calibri" w:eastAsia="Times New Roman" w:hAnsi="Calibri" w:cs="Calibri"/>
        </w:rPr>
      </w:pPr>
      <w:r w:rsidRPr="00401CC2">
        <w:rPr>
          <w:rFonts w:ascii="Calibri" w:eastAsia="Times New Roman" w:hAnsi="Calibri" w:cs="Calibri"/>
        </w:rPr>
        <w:t xml:space="preserve">Reports of criminal activity received by the local police or security department occurring outside of its jurisdiction will be referred </w:t>
      </w:r>
      <w:proofErr w:type="gramStart"/>
      <w:r w:rsidRPr="00401CC2">
        <w:rPr>
          <w:rFonts w:ascii="Calibri" w:eastAsia="Times New Roman" w:hAnsi="Calibri" w:cs="Calibri"/>
        </w:rPr>
        <w:t>to</w:t>
      </w:r>
      <w:proofErr w:type="gramEnd"/>
      <w:r w:rsidRPr="00401CC2">
        <w:rPr>
          <w:rFonts w:ascii="Calibri" w:eastAsia="Times New Roman" w:hAnsi="Calibri" w:cs="Calibri"/>
        </w:rPr>
        <w:t xml:space="preserve"> the appropriate city or county law enforcement agency.</w:t>
      </w:r>
    </w:p>
    <w:p w14:paraId="2400D41B" w14:textId="77777777" w:rsidR="00155DF9" w:rsidRPr="00401CC2" w:rsidRDefault="00155DF9" w:rsidP="005B2AE7">
      <w:pPr>
        <w:pStyle w:val="Heading3"/>
        <w:rPr>
          <w:rFonts w:ascii="Calibri" w:hAnsi="Calibri" w:cs="Calibri"/>
          <w:sz w:val="18"/>
          <w:szCs w:val="18"/>
        </w:rPr>
      </w:pPr>
      <w:bookmarkStart w:id="30" w:name="_Toc238727908"/>
      <w:r w:rsidRPr="00401CC2">
        <w:rPr>
          <w:rFonts w:ascii="Calibri" w:hAnsi="Calibri" w:cs="Calibri"/>
        </w:rPr>
        <w:t>Missoula: UMPD</w:t>
      </w:r>
      <w:bookmarkEnd w:id="30"/>
      <w:r w:rsidRPr="00401CC2">
        <w:rPr>
          <w:rFonts w:ascii="Calibri" w:hAnsi="Calibri" w:cs="Calibri"/>
        </w:rPr>
        <w:t> </w:t>
      </w:r>
    </w:p>
    <w:p w14:paraId="4ED5C72E" w14:textId="12D8589C" w:rsidR="00155DF9" w:rsidRPr="00401CC2" w:rsidRDefault="3BBEA7E6"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UMPD will respond to reports of crime ag</w:t>
      </w:r>
      <w:r w:rsidRPr="00401CC2">
        <w:rPr>
          <w:rFonts w:ascii="Calibri" w:eastAsia="Times New Roman" w:hAnsi="Calibri" w:cs="Calibri"/>
        </w:rPr>
        <w:t xml:space="preserve">ainst </w:t>
      </w:r>
      <w:proofErr w:type="gramStart"/>
      <w:r w:rsidRPr="00401CC2">
        <w:rPr>
          <w:rFonts w:ascii="Calibri" w:eastAsia="Times New Roman" w:hAnsi="Calibri" w:cs="Calibri"/>
        </w:rPr>
        <w:t>persons</w:t>
      </w:r>
      <w:proofErr w:type="gramEnd"/>
      <w:r w:rsidRPr="00401CC2">
        <w:rPr>
          <w:rFonts w:ascii="Calibri" w:eastAsia="Times New Roman" w:hAnsi="Calibri" w:cs="Calibri"/>
        </w:rPr>
        <w:t xml:space="preserve"> and all property owned, controlled, leased, or operated by the University of Montana (including the geography of the MRJCON Missoula campus) within their jurisdiction on a 24-hour basis, 365 days a year. UM dispatchers </w:t>
      </w:r>
      <w:r w:rsidRPr="00401CC2">
        <w:rPr>
          <w:rFonts w:ascii="Calibri" w:eastAsia="Times New Roman" w:hAnsi="Calibri" w:cs="Calibri"/>
        </w:rPr>
        <w:lastRenderedPageBreak/>
        <w:t>can instantly dispatch University Police, and Missoula Fire and Emergency Medical Services, and if needed, will request assistance from the Missoula Police Department (MPD) the Missoula County Sheriff’s Office (MCSO), and/or the Montana Highway Patrol. Allied agencies will respond to reports of crime on campuses outside UMPD’s main jurisdiction. These agency responses are dispatched through the 911 system. </w:t>
      </w:r>
    </w:p>
    <w:p w14:paraId="7A471277" w14:textId="5B3ECFF7" w:rsidR="00155DF9" w:rsidRPr="00401CC2" w:rsidRDefault="00155DF9" w:rsidP="005B2AE7">
      <w:pPr>
        <w:pStyle w:val="Heading3"/>
        <w:rPr>
          <w:rFonts w:ascii="Calibri" w:hAnsi="Calibri" w:cs="Calibri"/>
          <w:sz w:val="18"/>
          <w:szCs w:val="18"/>
        </w:rPr>
      </w:pPr>
      <w:bookmarkStart w:id="31" w:name="_Toc238727909"/>
      <w:r w:rsidRPr="00401CC2">
        <w:rPr>
          <w:rFonts w:ascii="Calibri" w:hAnsi="Calibri" w:cs="Calibri"/>
        </w:rPr>
        <w:t>Billings: MSUBPD</w:t>
      </w:r>
      <w:bookmarkEnd w:id="31"/>
      <w:r w:rsidRPr="00401CC2">
        <w:rPr>
          <w:rFonts w:ascii="Calibri" w:hAnsi="Calibri" w:cs="Calibri"/>
        </w:rPr>
        <w:t> </w:t>
      </w:r>
    </w:p>
    <w:p w14:paraId="139C4882" w14:textId="575CDF7B"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 xml:space="preserve">The University Police Department will respond to reports of crime on all property owned, controlled, leased, or operated by Montana State University Billings (including the geography of the MRJCON Billings Campus), which includes rental properties within a one-mile radius of the University campus. Police office staff answer incoming calls from 8am-5pm weekdays. Calls between 5:01pm and 7:59am Monday through Friday and all calls on weekends and university holidays are forwarded from the department’s landlines to a cell phone carried by the on-duty officer. Officers can be reached </w:t>
      </w:r>
      <w:proofErr w:type="gramStart"/>
      <w:r w:rsidRPr="00401CC2">
        <w:rPr>
          <w:rFonts w:ascii="Calibri" w:eastAsia="Times New Roman" w:hAnsi="Calibri" w:cs="Calibri"/>
        </w:rPr>
        <w:t>through</w:t>
      </w:r>
      <w:proofErr w:type="gramEnd"/>
      <w:r w:rsidRPr="00401CC2">
        <w:rPr>
          <w:rFonts w:ascii="Calibri" w:eastAsia="Times New Roman" w:hAnsi="Calibri" w:cs="Calibri"/>
        </w:rPr>
        <w:t xml:space="preserve"> the (406) 657-2147 and (406) 657-2222 numbers 24 hours a day, seven days a week. If a call is placed to 911, the City of Billings/Yellowstone County Communication Center dispatch can instantly contact the University Police through their department-issued police radios.  </w:t>
      </w:r>
    </w:p>
    <w:p w14:paraId="6D965EA4" w14:textId="70F67B41" w:rsidR="00155DF9" w:rsidRPr="00401CC2" w:rsidRDefault="00155DF9" w:rsidP="4127026D">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rPr>
        <w:t>All reports of criminal activity occurring within the jurisdiction of the University Police Department will be investigated. Reports of criminal activity received by the University Police occurring outside of its jurisdiction will be referred to the appropriate city or county law enforcement agency. </w:t>
      </w:r>
      <w:r w:rsidR="44746385" w:rsidRPr="00401CC2">
        <w:rPr>
          <w:rFonts w:ascii="Calibri" w:eastAsia="Times New Roman" w:hAnsi="Calibri" w:cs="Calibri"/>
        </w:rPr>
        <w:t xml:space="preserve"> </w:t>
      </w:r>
    </w:p>
    <w:p w14:paraId="3CB9BB5B" w14:textId="016623E9" w:rsidR="00155DF9" w:rsidRPr="00401CC2" w:rsidRDefault="00155DF9" w:rsidP="00D14F29">
      <w:pPr>
        <w:pStyle w:val="Heading2"/>
        <w:rPr>
          <w:rFonts w:ascii="Calibri" w:eastAsia="Times New Roman" w:hAnsi="Calibri" w:cs="Calibri"/>
          <w:sz w:val="18"/>
          <w:szCs w:val="18"/>
        </w:rPr>
      </w:pPr>
      <w:bookmarkStart w:id="32" w:name="_Toc238727910"/>
      <w:r w:rsidRPr="00401CC2">
        <w:rPr>
          <w:rFonts w:ascii="Calibri" w:eastAsia="Times New Roman" w:hAnsi="Calibri" w:cs="Calibri"/>
        </w:rPr>
        <w:t>C</w:t>
      </w:r>
      <w:r w:rsidR="005B2AE7" w:rsidRPr="00401CC2">
        <w:rPr>
          <w:rFonts w:ascii="Calibri" w:eastAsia="Times New Roman" w:hAnsi="Calibri" w:cs="Calibri"/>
        </w:rPr>
        <w:t>ampus Security Authorities</w:t>
      </w:r>
      <w:r w:rsidRPr="00401CC2">
        <w:rPr>
          <w:rFonts w:ascii="Calibri" w:eastAsia="Times New Roman" w:hAnsi="Calibri" w:cs="Calibri"/>
        </w:rPr>
        <w:t xml:space="preserve"> (</w:t>
      </w:r>
      <w:r w:rsidR="00D14F29" w:rsidRPr="00401CC2">
        <w:rPr>
          <w:rFonts w:ascii="Calibri" w:eastAsia="Times New Roman" w:hAnsi="Calibri" w:cs="Calibri"/>
        </w:rPr>
        <w:t>CSAs</w:t>
      </w:r>
      <w:r w:rsidRPr="00401CC2">
        <w:rPr>
          <w:rFonts w:ascii="Calibri" w:eastAsia="Times New Roman" w:hAnsi="Calibri" w:cs="Calibri"/>
        </w:rPr>
        <w:t>)</w:t>
      </w:r>
      <w:bookmarkEnd w:id="32"/>
      <w:r w:rsidRPr="00401CC2">
        <w:rPr>
          <w:rFonts w:ascii="Calibri" w:eastAsia="Times New Roman" w:hAnsi="Calibri" w:cs="Calibri"/>
        </w:rPr>
        <w:t> </w:t>
      </w:r>
    </w:p>
    <w:p w14:paraId="3C555C9D" w14:textId="0B3BC724" w:rsidR="00155DF9" w:rsidRPr="00401CC2" w:rsidRDefault="00D14F2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CSAs</w:t>
      </w:r>
      <w:r w:rsidR="00B069DB" w:rsidRPr="00401CC2">
        <w:rPr>
          <w:rFonts w:ascii="Calibri" w:eastAsia="Times New Roman" w:hAnsi="Calibri" w:cs="Calibri"/>
          <w:kern w:val="0"/>
          <w14:ligatures w14:val="none"/>
        </w:rPr>
        <w:t xml:space="preserve"> </w:t>
      </w:r>
      <w:r w:rsidR="00155DF9" w:rsidRPr="00401CC2">
        <w:rPr>
          <w:rFonts w:ascii="Calibri" w:eastAsia="Times New Roman" w:hAnsi="Calibri" w:cs="Calibri"/>
          <w:kern w:val="0"/>
          <w14:ligatures w14:val="none"/>
        </w:rPr>
        <w:t xml:space="preserve">at each MRJCON campus include the Department Heads. The Department Heads, </w:t>
      </w:r>
      <w:proofErr w:type="gramStart"/>
      <w:r w:rsidR="00155DF9" w:rsidRPr="00401CC2">
        <w:rPr>
          <w:rFonts w:ascii="Calibri" w:eastAsia="Times New Roman" w:hAnsi="Calibri" w:cs="Calibri"/>
          <w:kern w:val="0"/>
          <w14:ligatures w14:val="none"/>
        </w:rPr>
        <w:t>as</w:t>
      </w:r>
      <w:proofErr w:type="gramEnd"/>
      <w:r w:rsidR="00155DF9" w:rsidRPr="00401CC2">
        <w:rPr>
          <w:rFonts w:ascii="Calibri" w:eastAsia="Times New Roman" w:hAnsi="Calibri" w:cs="Calibri"/>
          <w:kern w:val="0"/>
          <w14:ligatures w14:val="none"/>
        </w:rPr>
        <w:t xml:space="preserve"> the designated </w:t>
      </w:r>
      <w:r w:rsidRPr="00401CC2">
        <w:rPr>
          <w:rFonts w:ascii="Calibri" w:eastAsia="Times New Roman" w:hAnsi="Calibri" w:cs="Calibri"/>
          <w:kern w:val="0"/>
          <w14:ligatures w14:val="none"/>
        </w:rPr>
        <w:t>CSAs</w:t>
      </w:r>
      <w:r w:rsidR="00155DF9" w:rsidRPr="00401CC2">
        <w:rPr>
          <w:rFonts w:ascii="Calibri" w:eastAsia="Times New Roman" w:hAnsi="Calibri" w:cs="Calibri"/>
          <w:kern w:val="0"/>
          <w14:ligatures w14:val="none"/>
        </w:rPr>
        <w:t xml:space="preserve">, are required to report any Clery Crime.  Reporting is completed online at www. </w:t>
      </w:r>
      <w:r w:rsidR="00B069DB" w:rsidRPr="00401CC2">
        <w:rPr>
          <w:rFonts w:ascii="Calibri" w:eastAsia="Times New Roman" w:hAnsi="Calibri" w:cs="Calibri"/>
          <w:kern w:val="0"/>
          <w14:ligatures w14:val="none"/>
        </w:rPr>
        <w:t>Montana</w:t>
      </w:r>
      <w:r w:rsidR="00155DF9" w:rsidRPr="00401CC2">
        <w:rPr>
          <w:rFonts w:ascii="Calibri" w:eastAsia="Times New Roman" w:hAnsi="Calibri" w:cs="Calibri"/>
          <w:kern w:val="0"/>
          <w14:ligatures w14:val="none"/>
        </w:rPr>
        <w:t>.edu/</w:t>
      </w:r>
      <w:proofErr w:type="spellStart"/>
      <w:r w:rsidR="00155DF9" w:rsidRPr="00401CC2">
        <w:rPr>
          <w:rFonts w:ascii="Calibri" w:eastAsia="Times New Roman" w:hAnsi="Calibri" w:cs="Calibri"/>
          <w:kern w:val="0"/>
          <w14:ligatures w14:val="none"/>
        </w:rPr>
        <w:t>clery</w:t>
      </w:r>
      <w:proofErr w:type="spellEnd"/>
      <w:r w:rsidR="00155DF9" w:rsidRPr="00401CC2">
        <w:rPr>
          <w:rFonts w:ascii="Calibri" w:eastAsia="Times New Roman" w:hAnsi="Calibri" w:cs="Calibri"/>
          <w:kern w:val="0"/>
          <w14:ligatures w14:val="none"/>
        </w:rPr>
        <w:t xml:space="preserve"> using the CSA Reporting Form. Crimes reported to any CSA will be included in the annual crime statistics found later in this report. In addition, </w:t>
      </w:r>
      <w:r w:rsidRPr="00401CC2">
        <w:rPr>
          <w:rFonts w:ascii="Calibri" w:eastAsia="Times New Roman" w:hAnsi="Calibri" w:cs="Calibri"/>
          <w:kern w:val="0"/>
          <w14:ligatures w14:val="none"/>
        </w:rPr>
        <w:t>CSAs</w:t>
      </w:r>
      <w:r w:rsidR="00B069DB" w:rsidRPr="00401CC2">
        <w:rPr>
          <w:rFonts w:ascii="Calibri" w:eastAsia="Times New Roman" w:hAnsi="Calibri" w:cs="Calibri"/>
          <w:kern w:val="0"/>
          <w14:ligatures w14:val="none"/>
        </w:rPr>
        <w:t xml:space="preserve"> </w:t>
      </w:r>
      <w:r w:rsidR="00155DF9" w:rsidRPr="00401CC2">
        <w:rPr>
          <w:rFonts w:ascii="Calibri" w:eastAsia="Times New Roman" w:hAnsi="Calibri" w:cs="Calibri"/>
          <w:kern w:val="0"/>
          <w14:ligatures w14:val="none"/>
        </w:rPr>
        <w:t>at the MRJCON Missoula and Billings campus must also report Clery Crimes to those campus’ UPD departments. </w:t>
      </w:r>
    </w:p>
    <w:p w14:paraId="31CEC29C" w14:textId="29994EDF" w:rsidR="00155DF9" w:rsidRPr="00401CC2" w:rsidRDefault="00155DF9" w:rsidP="005B2AE7">
      <w:pPr>
        <w:pStyle w:val="Heading3"/>
        <w:rPr>
          <w:rFonts w:ascii="Calibri" w:hAnsi="Calibri" w:cs="Calibri"/>
          <w:kern w:val="0"/>
          <w:sz w:val="18"/>
          <w:szCs w:val="18"/>
          <w14:ligatures w14:val="none"/>
        </w:rPr>
      </w:pPr>
      <w:bookmarkStart w:id="33" w:name="_Toc238727911"/>
      <w:r w:rsidRPr="00401CC2">
        <w:rPr>
          <w:rFonts w:ascii="Calibri" w:hAnsi="Calibri" w:cs="Calibri"/>
        </w:rPr>
        <w:t>The MRJCON Four Campuses</w:t>
      </w:r>
      <w:r w:rsidR="57A24FB5" w:rsidRPr="00401CC2">
        <w:rPr>
          <w:rFonts w:ascii="Calibri" w:hAnsi="Calibri" w:cs="Calibri"/>
        </w:rPr>
        <w:t xml:space="preserve"> CSAs are the Campus</w:t>
      </w:r>
      <w:r w:rsidRPr="00401CC2">
        <w:rPr>
          <w:rFonts w:ascii="Calibri" w:hAnsi="Calibri" w:cs="Calibri"/>
        </w:rPr>
        <w:t xml:space="preserve"> Department Head</w:t>
      </w:r>
      <w:r w:rsidR="5017C87B" w:rsidRPr="00401CC2">
        <w:rPr>
          <w:rFonts w:ascii="Calibri" w:hAnsi="Calibri" w:cs="Calibri"/>
        </w:rPr>
        <w:t>s</w:t>
      </w:r>
      <w:r w:rsidRPr="00401CC2">
        <w:rPr>
          <w:rFonts w:ascii="Calibri" w:hAnsi="Calibri" w:cs="Calibri"/>
        </w:rPr>
        <w:t>:</w:t>
      </w:r>
      <w:bookmarkEnd w:id="33"/>
      <w:r w:rsidRPr="00401CC2">
        <w:rPr>
          <w:rFonts w:ascii="Calibri" w:hAnsi="Calibri" w:cs="Calibri"/>
        </w:rPr>
        <w:t> </w:t>
      </w:r>
    </w:p>
    <w:p w14:paraId="640CB0C3" w14:textId="77777777" w:rsidR="00155DF9" w:rsidRPr="00401CC2" w:rsidRDefault="00155DF9" w:rsidP="00155DF9">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Kalispell Nursing Campus  </w:t>
      </w:r>
    </w:p>
    <w:p w14:paraId="55E61DBA" w14:textId="7E339509"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Cathlyn “Kaki” </w:t>
      </w:r>
      <w:proofErr w:type="spellStart"/>
      <w:r w:rsidRPr="00401CC2">
        <w:rPr>
          <w:rFonts w:ascii="Calibri" w:eastAsia="Times New Roman" w:hAnsi="Calibri" w:cs="Calibri"/>
          <w:kern w:val="0"/>
          <w14:ligatures w14:val="none"/>
        </w:rPr>
        <w:t>Mendius</w:t>
      </w:r>
      <w:proofErr w:type="spellEnd"/>
      <w:r w:rsidRPr="00401CC2">
        <w:rPr>
          <w:rFonts w:ascii="Calibri" w:eastAsia="Times New Roman" w:hAnsi="Calibri" w:cs="Calibri"/>
          <w:kern w:val="0"/>
          <w14:ligatures w14:val="none"/>
        </w:rPr>
        <w:t>, Department Head: 406-</w:t>
      </w:r>
      <w:r w:rsidR="008D3F5A" w:rsidRPr="00401CC2">
        <w:rPr>
          <w:rFonts w:ascii="Calibri" w:eastAsia="Times New Roman" w:hAnsi="Calibri" w:cs="Calibri"/>
          <w:kern w:val="0"/>
          <w14:ligatures w14:val="none"/>
        </w:rPr>
        <w:t>994-6977</w:t>
      </w:r>
    </w:p>
    <w:p w14:paraId="780F5031" w14:textId="77777777" w:rsidR="00155DF9" w:rsidRPr="00401CC2" w:rsidRDefault="00155DF9" w:rsidP="6B5EAD13">
      <w:pPr>
        <w:spacing w:beforeAutospacing="1" w:after="0" w:line="240" w:lineRule="auto"/>
        <w:ind w:firstLine="720"/>
        <w:textAlignment w:val="baseline"/>
        <w:rPr>
          <w:rFonts w:ascii="Calibri" w:eastAsia="Times New Roman" w:hAnsi="Calibri" w:cs="Calibri"/>
          <w:b/>
          <w:bCs/>
          <w:color w:val="003E7E"/>
          <w:kern w:val="0"/>
          <w14:ligatures w14:val="none"/>
        </w:rPr>
      </w:pPr>
      <w:r w:rsidRPr="00401CC2">
        <w:rPr>
          <w:rFonts w:ascii="Calibri" w:eastAsia="Times New Roman" w:hAnsi="Calibri" w:cs="Calibri"/>
          <w:b/>
          <w:bCs/>
          <w:color w:val="003E7E"/>
          <w:kern w:val="0"/>
          <w14:ligatures w14:val="none"/>
        </w:rPr>
        <w:t>Great Falls Nursing Campus  </w:t>
      </w:r>
    </w:p>
    <w:p w14:paraId="77FD7A1A" w14:textId="01329509" w:rsidR="002D6C41" w:rsidRPr="00401CC2" w:rsidRDefault="00975A1B" w:rsidP="005B2AE7">
      <w:pPr>
        <w:spacing w:after="0"/>
        <w:ind w:left="720"/>
        <w:rPr>
          <w:rFonts w:ascii="Calibri" w:hAnsi="Calibri" w:cs="Calibri"/>
        </w:rPr>
      </w:pPr>
      <w:r w:rsidRPr="00401CC2">
        <w:rPr>
          <w:rFonts w:ascii="Calibri" w:hAnsi="Calibri" w:cs="Calibri"/>
        </w:rPr>
        <w:t>Susan Luparell</w:t>
      </w:r>
      <w:r w:rsidR="00C53997" w:rsidRPr="00401CC2">
        <w:rPr>
          <w:rFonts w:ascii="Calibri" w:hAnsi="Calibri" w:cs="Calibri"/>
        </w:rPr>
        <w:t>, Department Head: 406-994-4459</w:t>
      </w:r>
    </w:p>
    <w:p w14:paraId="786A96DC" w14:textId="7E022503" w:rsidR="006C20D2" w:rsidRPr="00401CC2" w:rsidRDefault="006C20D2" w:rsidP="005B2AE7">
      <w:pPr>
        <w:spacing w:after="0"/>
        <w:ind w:left="720"/>
        <w:rPr>
          <w:rFonts w:ascii="Calibri" w:hAnsi="Calibri" w:cs="Calibri"/>
          <w:sz w:val="18"/>
          <w:szCs w:val="18"/>
        </w:rPr>
      </w:pPr>
      <w:r w:rsidRPr="00401CC2">
        <w:rPr>
          <w:rFonts w:ascii="Calibri" w:hAnsi="Calibri" w:cs="Calibri"/>
        </w:rPr>
        <w:t>Jana Shank</w:t>
      </w:r>
      <w:r w:rsidR="0028501A" w:rsidRPr="00401CC2">
        <w:rPr>
          <w:rFonts w:ascii="Calibri" w:hAnsi="Calibri" w:cs="Calibri"/>
        </w:rPr>
        <w:t>, Department Head: 406-994-3427</w:t>
      </w:r>
    </w:p>
    <w:p w14:paraId="7E847004" w14:textId="77777777" w:rsidR="00155DF9" w:rsidRPr="00401CC2" w:rsidRDefault="00155DF9" w:rsidP="6B5EAD13">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Missoula Nursing Campus  </w:t>
      </w:r>
    </w:p>
    <w:p w14:paraId="39CA5259" w14:textId="75BFC5D9"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Dr. Tracey Koch, Department Head: 406-994-5609 </w:t>
      </w:r>
    </w:p>
    <w:p w14:paraId="21C5F4C7" w14:textId="77777777" w:rsidR="00155DF9" w:rsidRPr="00401CC2" w:rsidRDefault="00155DF9" w:rsidP="00155DF9">
      <w:pPr>
        <w:spacing w:beforeAutospacing="1" w:after="0" w:line="240" w:lineRule="auto"/>
        <w:ind w:firstLine="720"/>
        <w:textAlignment w:val="baseline"/>
        <w:rPr>
          <w:rFonts w:ascii="Calibri" w:eastAsia="Times New Roman" w:hAnsi="Calibri" w:cs="Calibri"/>
          <w:b/>
          <w:bCs/>
          <w:color w:val="003E7E"/>
          <w:kern w:val="0"/>
          <w:sz w:val="18"/>
          <w:szCs w:val="18"/>
          <w14:ligatures w14:val="none"/>
        </w:rPr>
      </w:pPr>
      <w:r w:rsidRPr="00401CC2">
        <w:rPr>
          <w:rFonts w:ascii="Calibri" w:eastAsia="Times New Roman" w:hAnsi="Calibri" w:cs="Calibri"/>
          <w:b/>
          <w:bCs/>
          <w:color w:val="003E7E"/>
          <w:kern w:val="0"/>
          <w14:ligatures w14:val="none"/>
        </w:rPr>
        <w:t>Billings Nursing Campus  </w:t>
      </w:r>
    </w:p>
    <w:p w14:paraId="14513BE1" w14:textId="77777777" w:rsidR="0028501A" w:rsidRPr="00401CC2" w:rsidRDefault="00155DF9" w:rsidP="00155DF9">
      <w:pPr>
        <w:spacing w:after="0" w:line="240" w:lineRule="auto"/>
        <w:ind w:left="720"/>
        <w:textAlignment w:val="baseline"/>
        <w:rPr>
          <w:rFonts w:ascii="Calibri" w:eastAsia="Times New Roman" w:hAnsi="Calibri" w:cs="Calibri"/>
        </w:rPr>
      </w:pPr>
      <w:r w:rsidRPr="00401CC2">
        <w:rPr>
          <w:rFonts w:ascii="Calibri" w:eastAsia="Times New Roman" w:hAnsi="Calibri" w:cs="Calibri"/>
        </w:rPr>
        <w:lastRenderedPageBreak/>
        <w:t>Debbie Fischer, Department Head: 406-657-1770 </w:t>
      </w:r>
    </w:p>
    <w:p w14:paraId="424C44F8" w14:textId="60477B81" w:rsidR="00155DF9" w:rsidRPr="00401CC2" w:rsidRDefault="0028501A"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Jeanne Conner, Department Head: 406-9</w:t>
      </w:r>
      <w:r w:rsidR="008D3F5A" w:rsidRPr="00401CC2">
        <w:rPr>
          <w:rFonts w:ascii="Calibri" w:eastAsia="Times New Roman" w:hAnsi="Calibri" w:cs="Calibri"/>
        </w:rPr>
        <w:t>94-1769</w:t>
      </w:r>
      <w:r w:rsidR="00155DF9" w:rsidRPr="00401CC2">
        <w:rPr>
          <w:rFonts w:ascii="Calibri" w:hAnsi="Calibri" w:cs="Calibri"/>
        </w:rPr>
        <w:br/>
      </w:r>
    </w:p>
    <w:p w14:paraId="02FEAD4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 officially designates the following two offices as locations where campus community members should report crimes: </w:t>
      </w:r>
    </w:p>
    <w:p w14:paraId="103C9FCC" w14:textId="77777777" w:rsidR="005B2AE7" w:rsidRPr="00401CC2" w:rsidRDefault="005B2AE7" w:rsidP="005B2AE7">
      <w:pPr>
        <w:spacing w:after="0" w:line="240" w:lineRule="auto"/>
        <w:textAlignment w:val="baseline"/>
        <w:rPr>
          <w:rFonts w:ascii="Calibri" w:eastAsia="Times New Roman" w:hAnsi="Calibri" w:cs="Calibri"/>
          <w:kern w:val="0"/>
          <w14:ligatures w14:val="none"/>
        </w:rPr>
        <w:sectPr w:rsidR="005B2AE7" w:rsidRPr="00401CC2">
          <w:pgSz w:w="12240" w:h="15840"/>
          <w:pgMar w:top="1440" w:right="1440" w:bottom="1440" w:left="1440" w:header="720" w:footer="720" w:gutter="0"/>
          <w:cols w:space="720"/>
          <w:docGrid w:linePitch="360"/>
        </w:sectPr>
      </w:pPr>
    </w:p>
    <w:p w14:paraId="7F4AEFDB" w14:textId="3B1473AC" w:rsidR="00155DF9" w:rsidRPr="00401CC2" w:rsidRDefault="00155DF9" w:rsidP="005B2AE7">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Campus Civil Rights </w:t>
      </w:r>
      <w:r w:rsidRPr="00401CC2">
        <w:rPr>
          <w:rFonts w:ascii="Calibri" w:hAnsi="Calibri" w:cs="Calibri"/>
        </w:rPr>
        <w:br/>
      </w:r>
      <w:r w:rsidRPr="00401CC2">
        <w:rPr>
          <w:rFonts w:ascii="Calibri" w:eastAsia="Times New Roman" w:hAnsi="Calibri" w:cs="Calibri"/>
        </w:rPr>
        <w:t>2</w:t>
      </w:r>
      <w:r w:rsidRPr="00401CC2">
        <w:rPr>
          <w:rFonts w:ascii="Calibri" w:eastAsia="Times New Roman" w:hAnsi="Calibri" w:cs="Calibri"/>
          <w:sz w:val="19"/>
          <w:szCs w:val="19"/>
          <w:vertAlign w:val="superscript"/>
        </w:rPr>
        <w:t>nd</w:t>
      </w:r>
      <w:r w:rsidRPr="00401CC2">
        <w:rPr>
          <w:rFonts w:ascii="Calibri" w:eastAsia="Times New Roman" w:hAnsi="Calibri" w:cs="Calibri"/>
        </w:rPr>
        <w:t> floor of the Swingle Building</w:t>
      </w:r>
      <w:r w:rsidRPr="00401CC2">
        <w:rPr>
          <w:rFonts w:ascii="Calibri" w:hAnsi="Calibri" w:cs="Calibri"/>
        </w:rPr>
        <w:br/>
      </w:r>
      <w:r w:rsidR="398D4B12" w:rsidRPr="00401CC2">
        <w:rPr>
          <w:rFonts w:ascii="Calibri" w:eastAsia="Times New Roman" w:hAnsi="Calibri" w:cs="Calibri"/>
        </w:rPr>
        <w:t>406-994-2042</w:t>
      </w:r>
      <w:r w:rsidRPr="00401CC2">
        <w:rPr>
          <w:rFonts w:ascii="Calibri" w:hAnsi="Calibri" w:cs="Calibri"/>
        </w:rPr>
        <w:br/>
      </w:r>
      <w:hyperlink r:id="rId10" w:history="1">
        <w:r w:rsidRPr="00401CC2">
          <w:rPr>
            <w:rStyle w:val="Hyperlink"/>
            <w:rFonts w:ascii="Calibri" w:hAnsi="Calibri" w:cs="Calibri"/>
          </w:rPr>
          <w:t>civilrights@montana.edu</w:t>
        </w:r>
      </w:hyperlink>
      <w:r w:rsidRPr="00401CC2">
        <w:rPr>
          <w:rFonts w:ascii="Calibri" w:hAnsi="Calibri" w:cs="Calibri"/>
        </w:rPr>
        <w:br/>
      </w:r>
    </w:p>
    <w:p w14:paraId="78E0AE0D" w14:textId="7AC8EE19" w:rsidR="00155DF9" w:rsidRPr="00401CC2" w:rsidRDefault="00155DF9" w:rsidP="005B2AE7">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 xml:space="preserve">University Police </w:t>
      </w:r>
      <w:r w:rsidRPr="00401CC2">
        <w:rPr>
          <w:rFonts w:ascii="Calibri" w:hAnsi="Calibri" w:cs="Calibri"/>
        </w:rPr>
        <w:br/>
      </w:r>
      <w:r w:rsidRPr="00401CC2">
        <w:rPr>
          <w:rFonts w:ascii="Calibri" w:eastAsia="Times New Roman" w:hAnsi="Calibri" w:cs="Calibri"/>
        </w:rPr>
        <w:t>101 Huffman Building</w:t>
      </w:r>
      <w:r w:rsidRPr="00401CC2">
        <w:rPr>
          <w:rFonts w:ascii="Calibri" w:hAnsi="Calibri" w:cs="Calibri"/>
        </w:rPr>
        <w:br/>
      </w:r>
      <w:r w:rsidRPr="00401CC2">
        <w:rPr>
          <w:rFonts w:ascii="Calibri" w:eastAsia="Times New Roman" w:hAnsi="Calibri" w:cs="Calibri"/>
        </w:rPr>
        <w:t> </w:t>
      </w:r>
      <w:r w:rsidR="173C3463" w:rsidRPr="00401CC2">
        <w:rPr>
          <w:rFonts w:ascii="Calibri" w:eastAsia="Times New Roman" w:hAnsi="Calibri" w:cs="Calibri"/>
        </w:rPr>
        <w:t>406-994-2121</w:t>
      </w:r>
      <w:r w:rsidRPr="00401CC2">
        <w:rPr>
          <w:rFonts w:ascii="Calibri" w:hAnsi="Calibri" w:cs="Calibri"/>
        </w:rPr>
        <w:br/>
      </w:r>
    </w:p>
    <w:p w14:paraId="00CB139B" w14:textId="77777777" w:rsidR="005B2AE7" w:rsidRPr="00401CC2" w:rsidRDefault="005B2AE7" w:rsidP="00155DF9">
      <w:pPr>
        <w:spacing w:after="0" w:line="240" w:lineRule="auto"/>
        <w:textAlignment w:val="baseline"/>
        <w:rPr>
          <w:rFonts w:ascii="Calibri" w:eastAsia="Times New Roman" w:hAnsi="Calibri" w:cs="Calibri"/>
          <w:kern w:val="0"/>
          <w14:ligatures w14:val="none"/>
        </w:rPr>
        <w:sectPr w:rsidR="005B2AE7" w:rsidRPr="00401CC2" w:rsidSect="005B2AE7">
          <w:type w:val="continuous"/>
          <w:pgSz w:w="12240" w:h="15840"/>
          <w:pgMar w:top="1440" w:right="1440" w:bottom="1440" w:left="1440" w:header="720" w:footer="720" w:gutter="0"/>
          <w:cols w:num="2" w:space="720"/>
          <w:docGrid w:linePitch="360"/>
        </w:sectPr>
      </w:pPr>
    </w:p>
    <w:p w14:paraId="5E82257A" w14:textId="290AB819"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Students and employees can report criminal offenses to the above designated Campus Security Authorities for the purpose of making timely warning reports and annual statistical disclosure. Under the Clery Act, MSU must designate certain individuals as </w:t>
      </w:r>
      <w:r w:rsidR="00C53997" w:rsidRPr="00401CC2">
        <w:rPr>
          <w:rFonts w:ascii="Calibri" w:eastAsia="Times New Roman" w:hAnsi="Calibri" w:cs="Calibri"/>
          <w:kern w:val="0"/>
          <w14:ligatures w14:val="none"/>
        </w:rPr>
        <w:t>CSAs</w:t>
      </w:r>
      <w:r w:rsidRPr="00401CC2">
        <w:rPr>
          <w:rFonts w:ascii="Calibri" w:eastAsia="Times New Roman" w:hAnsi="Calibri" w:cs="Calibri"/>
          <w:kern w:val="0"/>
          <w14:ligatures w14:val="none"/>
        </w:rPr>
        <w:t>. </w:t>
      </w:r>
    </w:p>
    <w:p w14:paraId="41E4A3C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As explained above, students, employees, and visitors are encouraged to promptly report crimes to the University Police Department or Campus Civil Rights. However, students may contact any CSA for appropriate assistance in reporting crimes. </w:t>
      </w:r>
    </w:p>
    <w:p w14:paraId="7B6C80DA" w14:textId="47EE7248"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Confidentiality of crime reports made to </w:t>
      </w:r>
      <w:r w:rsidR="00C53997" w:rsidRPr="00401CC2">
        <w:rPr>
          <w:rFonts w:ascii="Calibri" w:eastAsia="Times New Roman" w:hAnsi="Calibri" w:cs="Calibri"/>
          <w:kern w:val="0"/>
          <w14:ligatures w14:val="none"/>
        </w:rPr>
        <w:t xml:space="preserve">CSAs </w:t>
      </w:r>
      <w:r w:rsidRPr="00401CC2">
        <w:rPr>
          <w:rFonts w:ascii="Calibri" w:eastAsia="Times New Roman" w:hAnsi="Calibri" w:cs="Calibri"/>
          <w:kern w:val="0"/>
          <w14:ligatures w14:val="none"/>
        </w:rPr>
        <w:t xml:space="preserve">cannot be promised. Clery requires statistical reporting, but </w:t>
      </w:r>
      <w:r w:rsidR="00C53997" w:rsidRPr="00401CC2">
        <w:rPr>
          <w:rFonts w:ascii="Calibri" w:eastAsia="Times New Roman" w:hAnsi="Calibri" w:cs="Calibri"/>
          <w:kern w:val="0"/>
          <w14:ligatures w14:val="none"/>
        </w:rPr>
        <w:t xml:space="preserve">CSAs </w:t>
      </w:r>
      <w:r w:rsidRPr="00401CC2">
        <w:rPr>
          <w:rFonts w:ascii="Calibri" w:eastAsia="Times New Roman" w:hAnsi="Calibri" w:cs="Calibri"/>
          <w:kern w:val="0"/>
          <w14:ligatures w14:val="none"/>
        </w:rPr>
        <w:t>are also reporters under the requirements of Title IX and University policy and as such may not be able to maintain confidentiality. There may be instances where the University must act regardless of the wishes of the complainant or reporting party. Nevertheless, in such cases MSU will take care to protect identities to the extent allowed by the circumstances and law. </w:t>
      </w:r>
    </w:p>
    <w:p w14:paraId="0C9830CC" w14:textId="4A75B8E7" w:rsidR="00155DF9" w:rsidRPr="00401CC2" w:rsidRDefault="00155DF9" w:rsidP="00D14F29">
      <w:pPr>
        <w:pStyle w:val="Heading2"/>
        <w:rPr>
          <w:rFonts w:ascii="Calibri" w:eastAsia="Times New Roman" w:hAnsi="Calibri" w:cs="Calibri"/>
          <w:sz w:val="18"/>
          <w:szCs w:val="18"/>
        </w:rPr>
      </w:pPr>
      <w:bookmarkStart w:id="34" w:name="_Toc238727912"/>
      <w:r w:rsidRPr="00401CC2">
        <w:rPr>
          <w:rFonts w:ascii="Calibri" w:eastAsia="Times New Roman" w:hAnsi="Calibri" w:cs="Calibri"/>
        </w:rPr>
        <w:t xml:space="preserve">Identification of </w:t>
      </w:r>
      <w:r w:rsidR="00D14F29" w:rsidRPr="00401CC2">
        <w:rPr>
          <w:rFonts w:ascii="Calibri" w:eastAsia="Times New Roman" w:hAnsi="Calibri" w:cs="Calibri"/>
        </w:rPr>
        <w:t xml:space="preserve">CSAs </w:t>
      </w:r>
      <w:r w:rsidRPr="00401CC2">
        <w:rPr>
          <w:rFonts w:ascii="Calibri" w:eastAsia="Times New Roman" w:hAnsi="Calibri" w:cs="Calibri"/>
        </w:rPr>
        <w:t>and Annual Training</w:t>
      </w:r>
      <w:bookmarkEnd w:id="34"/>
      <w:r w:rsidRPr="00401CC2">
        <w:rPr>
          <w:rFonts w:ascii="Calibri" w:eastAsia="Times New Roman" w:hAnsi="Calibri" w:cs="Calibri"/>
        </w:rPr>
        <w:t>  </w:t>
      </w:r>
    </w:p>
    <w:p w14:paraId="4594B07D" w14:textId="731BE06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Montana State officials responsible for overseeing Clery practices meet annually- or upon the receipt of new guidance- to update a centrally maintained CSA list in the Dean of Students’ Office. Further, MSU staff members who are identified as Senior </w:t>
      </w:r>
      <w:r w:rsidR="00C53997" w:rsidRPr="00401CC2">
        <w:rPr>
          <w:rFonts w:ascii="Calibri" w:eastAsia="Times New Roman" w:hAnsi="Calibri" w:cs="Calibri"/>
          <w:kern w:val="0"/>
          <w14:ligatures w14:val="none"/>
        </w:rPr>
        <w:t xml:space="preserve">CSAs </w:t>
      </w:r>
      <w:r w:rsidRPr="00401CC2">
        <w:rPr>
          <w:rFonts w:ascii="Calibri" w:eastAsia="Times New Roman" w:hAnsi="Calibri" w:cs="Calibri"/>
          <w:kern w:val="0"/>
          <w14:ligatures w14:val="none"/>
        </w:rPr>
        <w:t xml:space="preserve">help to provide updated information regarding new </w:t>
      </w:r>
      <w:r w:rsidR="00C53997" w:rsidRPr="00401CC2">
        <w:rPr>
          <w:rFonts w:ascii="Calibri" w:eastAsia="Times New Roman" w:hAnsi="Calibri" w:cs="Calibri"/>
          <w:kern w:val="0"/>
          <w14:ligatures w14:val="none"/>
        </w:rPr>
        <w:t>CSA</w:t>
      </w:r>
      <w:r w:rsidR="00B069DB" w:rsidRPr="00401CC2">
        <w:rPr>
          <w:rFonts w:ascii="Calibri" w:eastAsia="Times New Roman" w:hAnsi="Calibri" w:cs="Calibri"/>
          <w:kern w:val="0"/>
          <w14:ligatures w14:val="none"/>
        </w:rPr>
        <w:t xml:space="preserve">s </w:t>
      </w:r>
      <w:r w:rsidRPr="00401CC2">
        <w:rPr>
          <w:rFonts w:ascii="Calibri" w:eastAsia="Times New Roman" w:hAnsi="Calibri" w:cs="Calibri"/>
          <w:kern w:val="0"/>
          <w14:ligatures w14:val="none"/>
        </w:rPr>
        <w:t>or those who have left Montana State on a regular basis. </w:t>
      </w:r>
    </w:p>
    <w:p w14:paraId="744395F5" w14:textId="3C29ECD5"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Identified </w:t>
      </w:r>
      <w:r w:rsidR="00C53997" w:rsidRPr="00401CC2">
        <w:rPr>
          <w:rFonts w:ascii="Calibri" w:eastAsia="Times New Roman" w:hAnsi="Calibri" w:cs="Calibri"/>
          <w:kern w:val="0"/>
          <w14:ligatures w14:val="none"/>
        </w:rPr>
        <w:t xml:space="preserve">CSAs </w:t>
      </w:r>
      <w:r w:rsidRPr="00401CC2">
        <w:rPr>
          <w:rFonts w:ascii="Calibri" w:eastAsia="Times New Roman" w:hAnsi="Calibri" w:cs="Calibri"/>
          <w:kern w:val="0"/>
          <w14:ligatures w14:val="none"/>
        </w:rPr>
        <w:t>are offered training through two means: </w:t>
      </w:r>
    </w:p>
    <w:p w14:paraId="5FDCBD15" w14:textId="77777777" w:rsidR="00155DF9" w:rsidRPr="00401CC2" w:rsidRDefault="00155DF9">
      <w:pPr>
        <w:numPr>
          <w:ilvl w:val="0"/>
          <w:numId w:val="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Online Training. </w:t>
      </w:r>
    </w:p>
    <w:p w14:paraId="324EA9D1" w14:textId="6D3E11B2" w:rsidR="00155DF9" w:rsidRPr="00401CC2" w:rsidRDefault="00155DF9">
      <w:pPr>
        <w:numPr>
          <w:ilvl w:val="0"/>
          <w:numId w:val="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In-person training with an on-campus Clery expert from </w:t>
      </w:r>
      <w:r w:rsidR="002D6C41" w:rsidRPr="00401CC2">
        <w:rPr>
          <w:rFonts w:ascii="Calibri" w:eastAsia="Times New Roman" w:hAnsi="Calibri" w:cs="Calibri"/>
          <w:kern w:val="0"/>
          <w14:ligatures w14:val="none"/>
        </w:rPr>
        <w:t xml:space="preserve">University Compliance </w:t>
      </w:r>
      <w:r w:rsidRPr="00401CC2">
        <w:rPr>
          <w:rFonts w:ascii="Calibri" w:eastAsia="Times New Roman" w:hAnsi="Calibri" w:cs="Calibri"/>
          <w:kern w:val="0"/>
          <w14:ligatures w14:val="none"/>
        </w:rPr>
        <w:t>or similar office/delegate on campus;  </w:t>
      </w:r>
    </w:p>
    <w:p w14:paraId="0ED592F1" w14:textId="77777777" w:rsidR="00155DF9" w:rsidRPr="00401CC2" w:rsidRDefault="00155DF9">
      <w:pPr>
        <w:numPr>
          <w:ilvl w:val="0"/>
          <w:numId w:val="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Dedicated campus web page providing an overview of CSA responsibilities and a link to the Department of Education training video.  </w:t>
      </w:r>
    </w:p>
    <w:p w14:paraId="7B99E997" w14:textId="507D0868"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Additionally, a web page is maintained and updated throughout the year that hosts information on CSA trainings, including presentations they can browse and other relevant Clery information. Once a CSA has completed training, the centrally maintained CSA list is updated to indicate training completion.  </w:t>
      </w:r>
    </w:p>
    <w:p w14:paraId="5AA3454F" w14:textId="77777777" w:rsidR="00155DF9" w:rsidRPr="00401CC2" w:rsidRDefault="00155DF9" w:rsidP="00D14F29">
      <w:pPr>
        <w:pStyle w:val="Heading2"/>
        <w:rPr>
          <w:rFonts w:ascii="Calibri" w:eastAsia="Times New Roman" w:hAnsi="Calibri" w:cs="Calibri"/>
          <w:sz w:val="18"/>
          <w:szCs w:val="18"/>
        </w:rPr>
      </w:pPr>
      <w:bookmarkStart w:id="35" w:name="_Toc238727913"/>
      <w:r w:rsidRPr="00401CC2">
        <w:rPr>
          <w:rFonts w:ascii="Calibri" w:eastAsia="Times New Roman" w:hAnsi="Calibri" w:cs="Calibri"/>
        </w:rPr>
        <w:t>Pastoral and Professional Counselors</w:t>
      </w:r>
      <w:bookmarkEnd w:id="35"/>
      <w:r w:rsidRPr="00401CC2">
        <w:rPr>
          <w:rFonts w:ascii="Calibri" w:eastAsia="Times New Roman" w:hAnsi="Calibri" w:cs="Calibri"/>
        </w:rPr>
        <w:t> </w:t>
      </w:r>
    </w:p>
    <w:p w14:paraId="44A6C07D"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Campus “Pastoral Counselors” and “Professional Counselors,” when acting as such, are not considered to be a campus security authority for Clery Act purposes and are not required to report crimes for inclusion in the annual disclosure of crime statistics.  </w:t>
      </w:r>
    </w:p>
    <w:p w14:paraId="4C335E9D" w14:textId="42C5BDD6"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 xml:space="preserve">According to the Clery Act, professional mental health counselors who are appropriately credentialed and hired by Montana State University to serve exclusively in a counseling role are not considered </w:t>
      </w:r>
      <w:r w:rsidR="00C53997" w:rsidRPr="00401CC2">
        <w:rPr>
          <w:rFonts w:ascii="Calibri" w:eastAsia="Times New Roman" w:hAnsi="Calibri" w:cs="Calibri"/>
          <w:kern w:val="0"/>
          <w14:ligatures w14:val="none"/>
        </w:rPr>
        <w:t>CSA</w:t>
      </w:r>
      <w:r w:rsidR="00B069DB" w:rsidRPr="00401CC2">
        <w:rPr>
          <w:rFonts w:ascii="Calibri" w:eastAsia="Times New Roman" w:hAnsi="Calibri" w:cs="Calibri"/>
          <w:kern w:val="0"/>
          <w14:ligatures w14:val="none"/>
        </w:rPr>
        <w:t>s</w:t>
      </w:r>
      <w:r w:rsidRPr="00401CC2">
        <w:rPr>
          <w:rFonts w:ascii="Calibri" w:eastAsia="Times New Roman" w:hAnsi="Calibri" w:cs="Calibri"/>
          <w:kern w:val="0"/>
          <w14:ligatures w14:val="none"/>
        </w:rPr>
        <w:t>. As a matter of policy, the University encourages our professional mental health counselors to notify those whom they are counseling of the voluntary, confidential reporting options available to them. </w:t>
      </w:r>
    </w:p>
    <w:p w14:paraId="69C199C1" w14:textId="77777777" w:rsidR="00155DF9" w:rsidRPr="00401CC2" w:rsidRDefault="00155DF9" w:rsidP="005B2AE7">
      <w:pPr>
        <w:pStyle w:val="Heading3"/>
        <w:rPr>
          <w:rFonts w:ascii="Calibri" w:hAnsi="Calibri" w:cs="Calibri"/>
          <w:sz w:val="18"/>
          <w:szCs w:val="18"/>
        </w:rPr>
      </w:pPr>
      <w:bookmarkStart w:id="36" w:name="_Toc238727914"/>
      <w:r w:rsidRPr="00401CC2">
        <w:rPr>
          <w:rFonts w:ascii="Calibri" w:hAnsi="Calibri" w:cs="Calibri"/>
        </w:rPr>
        <w:t>Pastoral Counselor</w:t>
      </w:r>
      <w:bookmarkEnd w:id="36"/>
      <w:r w:rsidRPr="00401CC2">
        <w:rPr>
          <w:rFonts w:ascii="Calibri" w:hAnsi="Calibri" w:cs="Calibri"/>
        </w:rPr>
        <w:t> </w:t>
      </w:r>
    </w:p>
    <w:p w14:paraId="4334707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An employee of an institution, who is associated with a religious order or denomination, recognized by that religious order or denomination as someone who provides confidential counseling and who is functioning within the scope of that recognition as a pastoral counselor.  </w:t>
      </w:r>
    </w:p>
    <w:p w14:paraId="4DCB0F3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 does not have any Pastoral Counselors that work at the institution currently.   </w:t>
      </w:r>
    </w:p>
    <w:p w14:paraId="0212D114" w14:textId="77777777" w:rsidR="00155DF9" w:rsidRPr="00401CC2" w:rsidRDefault="00155DF9" w:rsidP="005B2AE7">
      <w:pPr>
        <w:pStyle w:val="Heading3"/>
        <w:rPr>
          <w:rFonts w:ascii="Calibri" w:hAnsi="Calibri" w:cs="Calibri"/>
          <w:sz w:val="18"/>
          <w:szCs w:val="18"/>
        </w:rPr>
      </w:pPr>
      <w:bookmarkStart w:id="37" w:name="_Toc238727915"/>
      <w:r w:rsidRPr="00401CC2">
        <w:rPr>
          <w:rFonts w:ascii="Calibri" w:hAnsi="Calibri" w:cs="Calibri"/>
        </w:rPr>
        <w:t>Professional Counselor</w:t>
      </w:r>
      <w:bookmarkEnd w:id="37"/>
      <w:r w:rsidRPr="00401CC2">
        <w:rPr>
          <w:rFonts w:ascii="Calibri" w:hAnsi="Calibri" w:cs="Calibri"/>
        </w:rPr>
        <w:t> </w:t>
      </w:r>
    </w:p>
    <w:p w14:paraId="26EB8C9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An employee of an institution whose official responsibilities include providing psychological counseling to members of the institution’s community, and who is functioning within the scope of their license or certification. </w:t>
      </w:r>
    </w:p>
    <w:p w14:paraId="357C2EC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781C720B" w14:textId="4CAD1530" w:rsidR="00155DF9" w:rsidRPr="00401CC2" w:rsidRDefault="00D14F29" w:rsidP="00D14F29">
      <w:pPr>
        <w:pStyle w:val="Heading2"/>
        <w:rPr>
          <w:rFonts w:ascii="Calibri" w:eastAsia="Times New Roman" w:hAnsi="Calibri" w:cs="Calibri"/>
          <w:sz w:val="18"/>
          <w:szCs w:val="18"/>
        </w:rPr>
      </w:pPr>
      <w:bookmarkStart w:id="38" w:name="_Toc238727916"/>
      <w:r w:rsidRPr="00401CC2">
        <w:rPr>
          <w:rFonts w:ascii="Calibri" w:eastAsia="Times New Roman" w:hAnsi="Calibri" w:cs="Calibri"/>
        </w:rPr>
        <w:t xml:space="preserve">Campus </w:t>
      </w:r>
      <w:r w:rsidR="005B2AE7" w:rsidRPr="00401CC2">
        <w:rPr>
          <w:rFonts w:ascii="Calibri" w:eastAsia="Times New Roman" w:hAnsi="Calibri" w:cs="Calibri"/>
        </w:rPr>
        <w:t>S</w:t>
      </w:r>
      <w:r w:rsidRPr="00401CC2">
        <w:rPr>
          <w:rFonts w:ascii="Calibri" w:eastAsia="Times New Roman" w:hAnsi="Calibri" w:cs="Calibri"/>
        </w:rPr>
        <w:t xml:space="preserve">afety and </w:t>
      </w:r>
      <w:r w:rsidR="005B2AE7" w:rsidRPr="00401CC2">
        <w:rPr>
          <w:rFonts w:ascii="Calibri" w:eastAsia="Times New Roman" w:hAnsi="Calibri" w:cs="Calibri"/>
        </w:rPr>
        <w:t>S</w:t>
      </w:r>
      <w:r w:rsidRPr="00401CC2">
        <w:rPr>
          <w:rFonts w:ascii="Calibri" w:eastAsia="Times New Roman" w:hAnsi="Calibri" w:cs="Calibri"/>
        </w:rPr>
        <w:t xml:space="preserve">ecurity </w:t>
      </w:r>
      <w:r w:rsidR="005B2AE7" w:rsidRPr="00401CC2">
        <w:rPr>
          <w:rFonts w:ascii="Calibri" w:eastAsia="Times New Roman" w:hAnsi="Calibri" w:cs="Calibri"/>
        </w:rPr>
        <w:t>P</w:t>
      </w:r>
      <w:r w:rsidRPr="00401CC2">
        <w:rPr>
          <w:rFonts w:ascii="Calibri" w:eastAsia="Times New Roman" w:hAnsi="Calibri" w:cs="Calibri"/>
        </w:rPr>
        <w:t>rograms &amp; </w:t>
      </w:r>
      <w:r w:rsidR="005B2AE7" w:rsidRPr="00401CC2">
        <w:rPr>
          <w:rFonts w:ascii="Calibri" w:eastAsia="Times New Roman" w:hAnsi="Calibri" w:cs="Calibri"/>
        </w:rPr>
        <w:t>R</w:t>
      </w:r>
      <w:r w:rsidRPr="00401CC2">
        <w:rPr>
          <w:rFonts w:ascii="Calibri" w:eastAsia="Times New Roman" w:hAnsi="Calibri" w:cs="Calibri"/>
        </w:rPr>
        <w:t>esources</w:t>
      </w:r>
      <w:bookmarkEnd w:id="38"/>
      <w:r w:rsidRPr="00401CC2">
        <w:rPr>
          <w:rFonts w:ascii="Calibri" w:eastAsia="Times New Roman" w:hAnsi="Calibri" w:cs="Calibri"/>
        </w:rPr>
        <w:t> </w:t>
      </w:r>
      <w:r w:rsidR="00155DF9" w:rsidRPr="00401CC2">
        <w:rPr>
          <w:rFonts w:ascii="Calibri" w:eastAsia="Times New Roman" w:hAnsi="Calibri" w:cs="Calibri"/>
        </w:rPr>
        <w:t> </w:t>
      </w:r>
    </w:p>
    <w:p w14:paraId="76500EB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Educational Programs concerning security awareness, personal safety, and crime prevention, including the prevention of sexual assault, (including rape, fondling, incest and statutory rape) and personal safety techniques are offered by a variety of groups and individuals on campus each year, including UPD, Dean of Students, Office of Emergency Management (OEM), Safety and Risk Management (SRM), Campus Civil Rights (CCR), Counseling &amp; Psychological Services, University Student Housing and others.  </w:t>
      </w:r>
    </w:p>
    <w:p w14:paraId="7850C8D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Each year, MSU offers crime prevention and security awareness programs. Topics such as personal safety, residence hall security, drug and alcohol abuse awareness and sexual assault prevention are some examples of programs offered during the prior academic year.   </w:t>
      </w:r>
    </w:p>
    <w:p w14:paraId="4E36860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All crime prevention and security awareness programs encourage students and employees to be responsible for their own security and the security of others.  </w:t>
      </w:r>
    </w:p>
    <w:p w14:paraId="1CC16A6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UPD provides safety and security education through numerous presentations to on-campus groups and other presentations upon request.  The Student Wellness Office offers outreach and presentations upon request for residence halls, fraternity and sorority life and student groups on topics related to risk reduction/harm reduction, Alcohol, Tobacco and Other Drugs (ATOD); and healthy relationships.  </w:t>
      </w:r>
    </w:p>
    <w:p w14:paraId="431AD3E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Safety and Risk Management provides safety and compliance training free of charge to </w:t>
      </w:r>
      <w:proofErr w:type="gramStart"/>
      <w:r w:rsidRPr="00401CC2">
        <w:rPr>
          <w:rFonts w:ascii="Calibri" w:eastAsia="Times New Roman" w:hAnsi="Calibri" w:cs="Calibri"/>
          <w:kern w:val="0"/>
          <w14:ligatures w14:val="none"/>
        </w:rPr>
        <w:t>University</w:t>
      </w:r>
      <w:proofErr w:type="gramEnd"/>
      <w:r w:rsidRPr="00401CC2">
        <w:rPr>
          <w:rFonts w:ascii="Calibri" w:eastAsia="Times New Roman" w:hAnsi="Calibri" w:cs="Calibri"/>
          <w:kern w:val="0"/>
          <w14:ligatures w14:val="none"/>
        </w:rPr>
        <w:t> employees; including workplace safety, occupational health &amp; safety, and laboratory training courses.  </w:t>
      </w:r>
    </w:p>
    <w:p w14:paraId="7740BF8D"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Programs and presentations available annually include:   </w:t>
      </w:r>
    </w:p>
    <w:p w14:paraId="0A01749E" w14:textId="15FF0FEA" w:rsidR="00155DF9" w:rsidRPr="00401CC2" w:rsidRDefault="00155DF9">
      <w:pPr>
        <w:numPr>
          <w:ilvl w:val="0"/>
          <w:numId w:val="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AED/CPR/First Aid Training  </w:t>
      </w:r>
    </w:p>
    <w:p w14:paraId="74E3968E" w14:textId="77777777" w:rsidR="00155DF9" w:rsidRPr="00401CC2" w:rsidRDefault="00155DF9">
      <w:pPr>
        <w:numPr>
          <w:ilvl w:val="0"/>
          <w:numId w:val="1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Fire extinguisher Training  </w:t>
      </w:r>
    </w:p>
    <w:p w14:paraId="5A13B886" w14:textId="77777777" w:rsidR="00155DF9" w:rsidRPr="00401CC2" w:rsidRDefault="00155DF9">
      <w:pPr>
        <w:numPr>
          <w:ilvl w:val="0"/>
          <w:numId w:val="1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Chemical Safety Training  </w:t>
      </w:r>
    </w:p>
    <w:p w14:paraId="419ADF18" w14:textId="77777777" w:rsidR="00155DF9" w:rsidRPr="00401CC2" w:rsidRDefault="00155DF9">
      <w:pPr>
        <w:numPr>
          <w:ilvl w:val="0"/>
          <w:numId w:val="1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E-Scrap Computer &amp; Electronic Recycling  </w:t>
      </w:r>
    </w:p>
    <w:p w14:paraId="6D6D8391" w14:textId="77777777" w:rsidR="00155DF9" w:rsidRPr="00401CC2" w:rsidRDefault="00155DF9">
      <w:pPr>
        <w:numPr>
          <w:ilvl w:val="0"/>
          <w:numId w:val="1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lastRenderedPageBreak/>
        <w:t>Ice Gripper Program (MSU employees)  </w:t>
      </w:r>
    </w:p>
    <w:p w14:paraId="1D5D4871" w14:textId="77777777" w:rsidR="00155DF9" w:rsidRPr="00401CC2" w:rsidRDefault="00155DF9">
      <w:pPr>
        <w:numPr>
          <w:ilvl w:val="0"/>
          <w:numId w:val="1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Alcohol awareness  </w:t>
      </w:r>
    </w:p>
    <w:p w14:paraId="1EB0C6C8" w14:textId="77777777" w:rsidR="00155DF9" w:rsidRPr="00401CC2" w:rsidRDefault="00155DF9">
      <w:pPr>
        <w:numPr>
          <w:ilvl w:val="0"/>
          <w:numId w:val="1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Drug awareness  </w:t>
      </w:r>
    </w:p>
    <w:p w14:paraId="7EC6B52D" w14:textId="77777777" w:rsidR="00155DF9" w:rsidRPr="00401CC2" w:rsidRDefault="00155DF9">
      <w:pPr>
        <w:numPr>
          <w:ilvl w:val="0"/>
          <w:numId w:val="1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Crime Prevention covering crimes such as rape, acquaintance rape, domestic violence, dating violence, sexual assault, sexual intercourse without consent, relationship violence, privacy in communications, and stalking  </w:t>
      </w:r>
    </w:p>
    <w:p w14:paraId="28218D57" w14:textId="77777777" w:rsidR="00155DF9" w:rsidRPr="00401CC2" w:rsidRDefault="00155DF9">
      <w:pPr>
        <w:numPr>
          <w:ilvl w:val="0"/>
          <w:numId w:val="1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Run, Hide, Fight - Active shooter protocol  </w:t>
      </w:r>
    </w:p>
    <w:p w14:paraId="2A37FE2D" w14:textId="77777777" w:rsidR="00155DF9" w:rsidRPr="00401CC2" w:rsidRDefault="00155DF9">
      <w:pPr>
        <w:numPr>
          <w:ilvl w:val="0"/>
          <w:numId w:val="1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Workplace violence protocols  </w:t>
      </w:r>
    </w:p>
    <w:p w14:paraId="411EC755" w14:textId="77777777" w:rsidR="00155DF9" w:rsidRPr="00401CC2" w:rsidRDefault="00155DF9">
      <w:pPr>
        <w:numPr>
          <w:ilvl w:val="0"/>
          <w:numId w:val="1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New Employee Orientation  </w:t>
      </w:r>
    </w:p>
    <w:p w14:paraId="54D1F08E" w14:textId="77777777" w:rsidR="00155DF9" w:rsidRPr="00401CC2" w:rsidRDefault="00155DF9">
      <w:pPr>
        <w:numPr>
          <w:ilvl w:val="0"/>
          <w:numId w:val="2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Internet Safety and Security  </w:t>
      </w:r>
    </w:p>
    <w:p w14:paraId="150647E9" w14:textId="77777777" w:rsidR="00155DF9" w:rsidRPr="00401CC2" w:rsidRDefault="00155DF9">
      <w:pPr>
        <w:numPr>
          <w:ilvl w:val="0"/>
          <w:numId w:val="2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Facility Intruder Awareness for Secure Facilities  </w:t>
      </w:r>
    </w:p>
    <w:p w14:paraId="2D0184B2" w14:textId="77777777" w:rsidR="00155DF9" w:rsidRPr="00401CC2" w:rsidRDefault="00155DF9">
      <w:pPr>
        <w:numPr>
          <w:ilvl w:val="0"/>
          <w:numId w:val="2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International Student Orientation  </w:t>
      </w:r>
    </w:p>
    <w:p w14:paraId="2E4C6C58" w14:textId="77777777" w:rsidR="00155DF9" w:rsidRPr="00401CC2" w:rsidRDefault="00155DF9">
      <w:pPr>
        <w:numPr>
          <w:ilvl w:val="0"/>
          <w:numId w:val="2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Property security  </w:t>
      </w:r>
    </w:p>
    <w:p w14:paraId="44E530FA" w14:textId="77777777" w:rsidR="00155DF9" w:rsidRPr="00401CC2" w:rsidRDefault="00155DF9">
      <w:pPr>
        <w:numPr>
          <w:ilvl w:val="0"/>
          <w:numId w:val="2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Personal safety  </w:t>
      </w:r>
    </w:p>
    <w:p w14:paraId="2794CBD3" w14:textId="77777777" w:rsidR="00155DF9" w:rsidRPr="00401CC2" w:rsidRDefault="00155DF9">
      <w:pPr>
        <w:numPr>
          <w:ilvl w:val="0"/>
          <w:numId w:val="2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Bicycle safety  </w:t>
      </w:r>
    </w:p>
    <w:p w14:paraId="125C31CD" w14:textId="77777777" w:rsidR="00155DF9" w:rsidRPr="00401CC2" w:rsidRDefault="00155DF9">
      <w:pPr>
        <w:numPr>
          <w:ilvl w:val="0"/>
          <w:numId w:val="2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Identity theft  </w:t>
      </w:r>
    </w:p>
    <w:p w14:paraId="75EF3845" w14:textId="77777777" w:rsidR="00155DF9" w:rsidRPr="00401CC2" w:rsidRDefault="00155DF9">
      <w:pPr>
        <w:numPr>
          <w:ilvl w:val="0"/>
          <w:numId w:val="2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CCR educational presentations on bystander intervention and interpersonal violence prevention  </w:t>
      </w:r>
    </w:p>
    <w:p w14:paraId="754EB51C" w14:textId="77777777" w:rsidR="00155DF9" w:rsidRPr="00401CC2" w:rsidRDefault="00155DF9">
      <w:pPr>
        <w:numPr>
          <w:ilvl w:val="0"/>
          <w:numId w:val="2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Student Wellness classroom instruction based on self and administrative referral for individuals dealing with alcohol &amp; drug-related issues  </w:t>
      </w:r>
    </w:p>
    <w:p w14:paraId="6786F1B9" w14:textId="77777777" w:rsidR="00155DF9" w:rsidRPr="00401CC2" w:rsidRDefault="00155DF9">
      <w:pPr>
        <w:numPr>
          <w:ilvl w:val="0"/>
          <w:numId w:val="2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Others upon request  </w:t>
      </w:r>
    </w:p>
    <w:p w14:paraId="3EF43E78" w14:textId="77777777" w:rsidR="00155DF9" w:rsidRPr="00401CC2" w:rsidRDefault="00155DF9">
      <w:pPr>
        <w:numPr>
          <w:ilvl w:val="0"/>
          <w:numId w:val="3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Students living in residence halls are provided with security brochures at check-in. University Student Housing staff regularly address residence hall safety and security rules and precautions, and personal safety considerations with all residents at floor and hall meetings. Safety and security rules and guidance are provided in the University Student Housing Handbook.  </w:t>
      </w:r>
    </w:p>
    <w:p w14:paraId="07CA81E9" w14:textId="3DB37E8C"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w:t>
      </w:r>
    </w:p>
    <w:p w14:paraId="7EE66E27" w14:textId="129962B8" w:rsidR="00155DF9" w:rsidRPr="00401CC2" w:rsidRDefault="00B069DB" w:rsidP="00D14F29">
      <w:pPr>
        <w:pStyle w:val="Heading2"/>
        <w:rPr>
          <w:rFonts w:ascii="Calibri" w:eastAsia="Times New Roman" w:hAnsi="Calibri" w:cs="Calibri"/>
          <w:sz w:val="18"/>
          <w:szCs w:val="18"/>
        </w:rPr>
      </w:pPr>
      <w:bookmarkStart w:id="39" w:name="_Toc238727917"/>
      <w:proofErr w:type="spellStart"/>
      <w:r w:rsidRPr="00401CC2">
        <w:rPr>
          <w:rFonts w:ascii="Calibri" w:eastAsia="Times New Roman" w:hAnsi="Calibri" w:cs="Calibri"/>
        </w:rPr>
        <w:t>Safecats</w:t>
      </w:r>
      <w:proofErr w:type="spellEnd"/>
      <w:r w:rsidRPr="00401CC2">
        <w:rPr>
          <w:rFonts w:ascii="Calibri" w:eastAsia="Times New Roman" w:hAnsi="Calibri" w:cs="Calibri"/>
        </w:rPr>
        <w:t> </w:t>
      </w:r>
      <w:r w:rsidR="00155DF9" w:rsidRPr="00401CC2">
        <w:rPr>
          <w:rFonts w:ascii="Calibri" w:eastAsia="Times New Roman" w:hAnsi="Calibri" w:cs="Calibri"/>
        </w:rPr>
        <w:t>App</w:t>
      </w:r>
      <w:bookmarkEnd w:id="39"/>
      <w:r w:rsidR="00155DF9" w:rsidRPr="00401CC2">
        <w:rPr>
          <w:rFonts w:ascii="Calibri" w:eastAsia="Times New Roman" w:hAnsi="Calibri" w:cs="Calibri"/>
        </w:rPr>
        <w:t> </w:t>
      </w:r>
    </w:p>
    <w:p w14:paraId="691CDC4E" w14:textId="320D0A81"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All individuals associated with an MRJCON Campus have access to the </w:t>
      </w:r>
      <w:proofErr w:type="spellStart"/>
      <w:r w:rsidR="00B069DB" w:rsidRPr="00401CC2">
        <w:rPr>
          <w:rFonts w:ascii="Calibri" w:eastAsia="Times New Roman" w:hAnsi="Calibri" w:cs="Calibri"/>
          <w:kern w:val="0"/>
          <w14:ligatures w14:val="none"/>
        </w:rPr>
        <w:t>safecats</w:t>
      </w:r>
      <w:proofErr w:type="spellEnd"/>
      <w:r w:rsidR="00B069DB"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t>Safety App. The </w:t>
      </w:r>
      <w:proofErr w:type="spellStart"/>
      <w:r w:rsidR="00B069DB" w:rsidRPr="00401CC2">
        <w:rPr>
          <w:rFonts w:ascii="Calibri" w:eastAsia="Times New Roman" w:hAnsi="Calibri" w:cs="Calibri"/>
          <w:kern w:val="0"/>
          <w14:ligatures w14:val="none"/>
        </w:rPr>
        <w:t>safecats</w:t>
      </w:r>
      <w:proofErr w:type="spellEnd"/>
      <w:r w:rsidR="00B069DB"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t>is a safety tool that allows the user to contact police, learn about actions to take in an emergency, share their location, and report as a silent witness in a single mobile application. The </w:t>
      </w:r>
      <w:proofErr w:type="spellStart"/>
      <w:r w:rsidR="00B069DB" w:rsidRPr="00401CC2">
        <w:rPr>
          <w:rFonts w:ascii="Calibri" w:eastAsia="Times New Roman" w:hAnsi="Calibri" w:cs="Calibri"/>
          <w:kern w:val="0"/>
          <w14:ligatures w14:val="none"/>
        </w:rPr>
        <w:t>safecats</w:t>
      </w:r>
      <w:proofErr w:type="spellEnd"/>
      <w:r w:rsidR="00B069DB"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t>app is available for both Android and Apple cellular phones and is available free of charge.  </w:t>
      </w:r>
    </w:p>
    <w:p w14:paraId="133C8C35" w14:textId="77777777" w:rsidR="00155DF9" w:rsidRPr="00401CC2" w:rsidRDefault="00155DF9" w:rsidP="00D14F29">
      <w:pPr>
        <w:pStyle w:val="Heading2"/>
        <w:rPr>
          <w:rFonts w:ascii="Calibri" w:eastAsia="Times New Roman" w:hAnsi="Calibri" w:cs="Calibri"/>
          <w:sz w:val="18"/>
          <w:szCs w:val="18"/>
        </w:rPr>
      </w:pPr>
      <w:bookmarkStart w:id="40" w:name="_Toc238727918"/>
      <w:r w:rsidRPr="00401CC2">
        <w:rPr>
          <w:rFonts w:ascii="Calibri" w:eastAsia="Times New Roman" w:hAnsi="Calibri" w:cs="Calibri"/>
        </w:rPr>
        <w:t>Automated External Defibrillators (AEDS)</w:t>
      </w:r>
      <w:bookmarkEnd w:id="40"/>
      <w:r w:rsidRPr="00401CC2">
        <w:rPr>
          <w:rFonts w:ascii="Calibri" w:eastAsia="Times New Roman" w:hAnsi="Calibri" w:cs="Calibri"/>
        </w:rPr>
        <w:t>  </w:t>
      </w:r>
    </w:p>
    <w:p w14:paraId="14DB880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 initiated the Public Access Defibrillator Program in 2004 because of due diligence and the expectation an organization MSU’s size would have AED’s available to the public.  </w:t>
      </w:r>
    </w:p>
    <w:p w14:paraId="44FD2B10" w14:textId="3C3F8E4D" w:rsidR="00155DF9" w:rsidRPr="00401CC2" w:rsidRDefault="00155DF9" w:rsidP="005B2AE7">
      <w:pPr>
        <w:pStyle w:val="Heading3"/>
        <w:rPr>
          <w:rFonts w:ascii="Calibri" w:hAnsi="Calibri" w:cs="Calibri"/>
          <w:sz w:val="18"/>
          <w:szCs w:val="18"/>
        </w:rPr>
      </w:pPr>
      <w:bookmarkStart w:id="41" w:name="_Toc238727919"/>
      <w:r w:rsidRPr="00401CC2">
        <w:rPr>
          <w:rFonts w:ascii="Calibri" w:hAnsi="Calibri" w:cs="Calibri"/>
        </w:rPr>
        <w:t>MRJCON Campus</w:t>
      </w:r>
      <w:r w:rsidR="007E419B" w:rsidRPr="00401CC2">
        <w:rPr>
          <w:rFonts w:ascii="Calibri" w:hAnsi="Calibri" w:cs="Calibri"/>
        </w:rPr>
        <w:t xml:space="preserve"> AEDs:</w:t>
      </w:r>
      <w:bookmarkEnd w:id="41"/>
      <w:r w:rsidRPr="00401CC2">
        <w:rPr>
          <w:rFonts w:ascii="Calibri" w:hAnsi="Calibri" w:cs="Calibri"/>
        </w:rPr>
        <w:t> </w:t>
      </w:r>
    </w:p>
    <w:p w14:paraId="3F69CE18" w14:textId="77777777" w:rsidR="00155DF9" w:rsidRPr="00401CC2" w:rsidRDefault="00155DF9">
      <w:pPr>
        <w:numPr>
          <w:ilvl w:val="0"/>
          <w:numId w:val="3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Kalispell: The AED is in the hospital next door to the building. </w:t>
      </w:r>
    </w:p>
    <w:p w14:paraId="59143AEB" w14:textId="532FEEC6" w:rsidR="00155DF9" w:rsidRPr="00401CC2" w:rsidRDefault="3BBEA7E6">
      <w:pPr>
        <w:numPr>
          <w:ilvl w:val="0"/>
          <w:numId w:val="3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Great Falls: </w:t>
      </w:r>
      <w:r w:rsidR="1226AEA1" w:rsidRPr="00401CC2">
        <w:rPr>
          <w:rFonts w:ascii="Calibri" w:eastAsia="Times New Roman" w:hAnsi="Calibri" w:cs="Calibri"/>
        </w:rPr>
        <w:t>Prior to relocation, there</w:t>
      </w:r>
      <w:r w:rsidRPr="00401CC2">
        <w:rPr>
          <w:rFonts w:ascii="Calibri" w:eastAsia="Times New Roman" w:hAnsi="Calibri" w:cs="Calibri"/>
        </w:rPr>
        <w:t xml:space="preserve"> is an AED in the </w:t>
      </w:r>
      <w:r w:rsidR="75644F81" w:rsidRPr="00401CC2">
        <w:rPr>
          <w:rFonts w:ascii="Calibri" w:eastAsia="Times New Roman" w:hAnsi="Calibri" w:cs="Calibri"/>
        </w:rPr>
        <w:t xml:space="preserve">public </w:t>
      </w:r>
      <w:r w:rsidRPr="00401CC2">
        <w:rPr>
          <w:rFonts w:ascii="Calibri" w:eastAsia="Times New Roman" w:hAnsi="Calibri" w:cs="Calibri"/>
        </w:rPr>
        <w:t>reception area. </w:t>
      </w:r>
      <w:r w:rsidR="123D71F8" w:rsidRPr="00401CC2">
        <w:rPr>
          <w:rFonts w:ascii="Calibri" w:eastAsia="Times New Roman" w:hAnsi="Calibri" w:cs="Calibri"/>
        </w:rPr>
        <w:t xml:space="preserve"> After relocation, the AED is located in the faculty/staff workroom.</w:t>
      </w:r>
    </w:p>
    <w:p w14:paraId="78253F28" w14:textId="77777777" w:rsidR="00155DF9" w:rsidRPr="00401CC2" w:rsidRDefault="00155DF9">
      <w:pPr>
        <w:numPr>
          <w:ilvl w:val="0"/>
          <w:numId w:val="3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lastRenderedPageBreak/>
        <w:t>Missoula: There is an AED on the second floor of North Corbin Hall.  </w:t>
      </w:r>
    </w:p>
    <w:p w14:paraId="47F4D00D" w14:textId="211D413D" w:rsidR="00155DF9" w:rsidRPr="00401CC2" w:rsidRDefault="00155DF9">
      <w:pPr>
        <w:numPr>
          <w:ilvl w:val="0"/>
          <w:numId w:val="3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Billings: There is one AED in the adjacent </w:t>
      </w:r>
      <w:r w:rsidR="00CE5691" w:rsidRPr="00401CC2">
        <w:rPr>
          <w:rFonts w:ascii="Calibri" w:eastAsia="Times New Roman" w:hAnsi="Calibri" w:cs="Calibri"/>
          <w:kern w:val="0"/>
          <w14:ligatures w14:val="none"/>
        </w:rPr>
        <w:t>McDonald</w:t>
      </w:r>
      <w:r w:rsidR="00B069DB" w:rsidRPr="00401CC2">
        <w:rPr>
          <w:rFonts w:ascii="Calibri" w:eastAsia="Times New Roman" w:hAnsi="Calibri" w:cs="Calibri"/>
          <w:kern w:val="0"/>
          <w14:ligatures w14:val="none"/>
        </w:rPr>
        <w:t xml:space="preserve"> </w:t>
      </w:r>
      <w:r w:rsidRPr="00401CC2">
        <w:rPr>
          <w:rFonts w:ascii="Calibri" w:eastAsia="Times New Roman" w:hAnsi="Calibri" w:cs="Calibri"/>
          <w:kern w:val="0"/>
          <w14:ligatures w14:val="none"/>
        </w:rPr>
        <w:t>building on the third floor</w:t>
      </w:r>
      <w:r w:rsidRPr="00401CC2">
        <w:rPr>
          <w:rFonts w:ascii="Calibri" w:eastAsia="Times New Roman" w:hAnsi="Calibri" w:cs="Calibri"/>
        </w:rPr>
        <w:t>.  </w:t>
      </w:r>
    </w:p>
    <w:p w14:paraId="15DE5991" w14:textId="77777777" w:rsidR="00155DF9" w:rsidRPr="00401CC2" w:rsidRDefault="00155DF9" w:rsidP="00D14F29">
      <w:pPr>
        <w:pStyle w:val="Heading2"/>
        <w:rPr>
          <w:rFonts w:ascii="Calibri" w:eastAsia="Times New Roman" w:hAnsi="Calibri" w:cs="Calibri"/>
          <w:sz w:val="18"/>
          <w:szCs w:val="18"/>
        </w:rPr>
      </w:pPr>
      <w:bookmarkStart w:id="42" w:name="_Toc238727920"/>
      <w:r w:rsidRPr="00401CC2">
        <w:rPr>
          <w:rFonts w:ascii="Calibri" w:eastAsia="Times New Roman" w:hAnsi="Calibri" w:cs="Calibri"/>
        </w:rPr>
        <w:t>Crime Statistics</w:t>
      </w:r>
      <w:bookmarkEnd w:id="42"/>
      <w:r w:rsidRPr="00401CC2">
        <w:rPr>
          <w:rFonts w:ascii="Calibri" w:eastAsia="Times New Roman" w:hAnsi="Calibri" w:cs="Calibri"/>
        </w:rPr>
        <w:t> </w:t>
      </w:r>
    </w:p>
    <w:p w14:paraId="0E1ED729" w14:textId="77777777" w:rsidR="00155DF9" w:rsidRPr="00401CC2" w:rsidRDefault="00155DF9" w:rsidP="00155DF9">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Crime statistics can be found later in this report and can also be accessed on the Montana State University Police website located at: </w:t>
      </w:r>
      <w:hyperlink r:id="rId11" w:tgtFrame="_blank" w:history="1">
        <w:r w:rsidRPr="00401CC2">
          <w:rPr>
            <w:rFonts w:ascii="Calibri" w:eastAsia="Times New Roman" w:hAnsi="Calibri" w:cs="Calibri"/>
            <w:color w:val="0000FF"/>
            <w:kern w:val="0"/>
            <w:u w:val="single"/>
            <w14:ligatures w14:val="none"/>
          </w:rPr>
          <w:t>http://www.montana.edu/police/crime-statistics.html</w:t>
        </w:r>
      </w:hyperlink>
      <w:r w:rsidRPr="00401CC2">
        <w:rPr>
          <w:rFonts w:ascii="Calibri" w:eastAsia="Times New Roman" w:hAnsi="Calibri" w:cs="Calibri"/>
          <w:kern w:val="0"/>
          <w14:ligatures w14:val="none"/>
        </w:rPr>
        <w:t>  </w:t>
      </w:r>
    </w:p>
    <w:p w14:paraId="10026090" w14:textId="77777777" w:rsidR="00821A03" w:rsidRPr="00401CC2" w:rsidRDefault="00821A03" w:rsidP="00155DF9">
      <w:pPr>
        <w:spacing w:after="0" w:line="240" w:lineRule="auto"/>
        <w:textAlignment w:val="baseline"/>
        <w:rPr>
          <w:rFonts w:ascii="Calibri" w:eastAsia="Times New Roman" w:hAnsi="Calibri" w:cs="Calibri"/>
          <w:kern w:val="0"/>
          <w14:ligatures w14:val="none"/>
        </w:rPr>
      </w:pPr>
    </w:p>
    <w:p w14:paraId="4D2D2969" w14:textId="77777777" w:rsidR="00033FEF" w:rsidRPr="00401CC2" w:rsidRDefault="00033FEF" w:rsidP="00033FEF">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To search the sexual or violent offender registry maintained by the state please visit: </w:t>
      </w:r>
      <w:hyperlink r:id="rId12" w:tgtFrame="_blank" w:history="1">
        <w:r w:rsidRPr="00401CC2">
          <w:rPr>
            <w:rFonts w:ascii="Calibri" w:eastAsia="Times New Roman" w:hAnsi="Calibri" w:cs="Calibri"/>
            <w:color w:val="0000FF"/>
            <w:kern w:val="0"/>
            <w:u w:val="single"/>
            <w14:ligatures w14:val="none"/>
          </w:rPr>
          <w:t>https://app.doj.mt.gov/apps/svow/search.aspx</w:t>
        </w:r>
      </w:hyperlink>
      <w:r w:rsidRPr="00401CC2">
        <w:rPr>
          <w:rFonts w:ascii="Calibri" w:eastAsia="Times New Roman" w:hAnsi="Calibri" w:cs="Calibri"/>
          <w:kern w:val="0"/>
          <w14:ligatures w14:val="none"/>
        </w:rPr>
        <w:t>. This resource will provide names, registered addresses and pictures of registrants. </w:t>
      </w:r>
    </w:p>
    <w:p w14:paraId="32F0FE6C" w14:textId="77777777" w:rsidR="00821A03" w:rsidRPr="00401CC2" w:rsidRDefault="00821A03" w:rsidP="00155DF9">
      <w:pPr>
        <w:spacing w:after="0" w:line="240" w:lineRule="auto"/>
        <w:textAlignment w:val="baseline"/>
        <w:rPr>
          <w:rFonts w:ascii="Calibri" w:eastAsia="Times New Roman" w:hAnsi="Calibri" w:cs="Calibri"/>
          <w:kern w:val="0"/>
          <w:sz w:val="18"/>
          <w:szCs w:val="18"/>
          <w14:ligatures w14:val="none"/>
        </w:rPr>
      </w:pPr>
    </w:p>
    <w:p w14:paraId="5030FE4F" w14:textId="77777777" w:rsidR="00155DF9" w:rsidRPr="00401CC2" w:rsidRDefault="00155DF9" w:rsidP="00D14F29">
      <w:pPr>
        <w:pStyle w:val="Heading2"/>
        <w:rPr>
          <w:rFonts w:ascii="Calibri" w:eastAsia="Times New Roman" w:hAnsi="Calibri" w:cs="Calibri"/>
          <w:sz w:val="18"/>
          <w:szCs w:val="18"/>
        </w:rPr>
      </w:pPr>
      <w:bookmarkStart w:id="43" w:name="_Toc238727921"/>
      <w:r w:rsidRPr="00401CC2">
        <w:rPr>
          <w:rFonts w:ascii="Calibri" w:eastAsia="Times New Roman" w:hAnsi="Calibri" w:cs="Calibri"/>
        </w:rPr>
        <w:t>Campus Daily Crime Logs</w:t>
      </w:r>
      <w:bookmarkEnd w:id="43"/>
      <w:r w:rsidRPr="00401CC2">
        <w:rPr>
          <w:rFonts w:ascii="Calibri" w:eastAsia="Times New Roman" w:hAnsi="Calibri" w:cs="Calibri"/>
        </w:rPr>
        <w:t> </w:t>
      </w:r>
    </w:p>
    <w:p w14:paraId="0299024E" w14:textId="77777777" w:rsidR="00155DF9" w:rsidRPr="00401CC2" w:rsidRDefault="00155DF9" w:rsidP="005B2AE7">
      <w:pPr>
        <w:pStyle w:val="Heading3"/>
        <w:rPr>
          <w:rFonts w:ascii="Calibri" w:hAnsi="Calibri" w:cs="Calibri"/>
          <w:sz w:val="18"/>
          <w:szCs w:val="18"/>
        </w:rPr>
      </w:pPr>
      <w:bookmarkStart w:id="44" w:name="_Toc238727922"/>
      <w:r w:rsidRPr="00401CC2">
        <w:rPr>
          <w:rFonts w:ascii="Calibri" w:hAnsi="Calibri" w:cs="Calibri"/>
        </w:rPr>
        <w:t>Kalispell</w:t>
      </w:r>
      <w:bookmarkEnd w:id="44"/>
      <w:r w:rsidRPr="00401CC2">
        <w:rPr>
          <w:rFonts w:ascii="Calibri" w:hAnsi="Calibri" w:cs="Calibri"/>
        </w:rPr>
        <w:t> </w:t>
      </w:r>
    </w:p>
    <w:p w14:paraId="42FA298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Kalispell campus does not maintain a daily crime log because this campus does not have a security department.  </w:t>
      </w:r>
    </w:p>
    <w:p w14:paraId="1216F211" w14:textId="77777777" w:rsidR="00155DF9" w:rsidRPr="00401CC2" w:rsidRDefault="00155DF9" w:rsidP="005B2AE7">
      <w:pPr>
        <w:pStyle w:val="Heading3"/>
        <w:rPr>
          <w:rFonts w:ascii="Calibri" w:hAnsi="Calibri" w:cs="Calibri"/>
          <w:sz w:val="18"/>
          <w:szCs w:val="18"/>
        </w:rPr>
      </w:pPr>
      <w:bookmarkStart w:id="45" w:name="_Toc238727923"/>
      <w:r w:rsidRPr="00401CC2">
        <w:rPr>
          <w:rFonts w:ascii="Calibri" w:hAnsi="Calibri" w:cs="Calibri"/>
        </w:rPr>
        <w:t>Great Falls</w:t>
      </w:r>
      <w:bookmarkEnd w:id="45"/>
      <w:r w:rsidRPr="00401CC2">
        <w:rPr>
          <w:rFonts w:ascii="Calibri" w:hAnsi="Calibri" w:cs="Calibri"/>
        </w:rPr>
        <w:t> </w:t>
      </w:r>
    </w:p>
    <w:p w14:paraId="1551232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Great Falls campus does not maintain a daily crime log because this campus does not have a security department.  </w:t>
      </w:r>
    </w:p>
    <w:p w14:paraId="64BDA897" w14:textId="77777777" w:rsidR="00155DF9" w:rsidRPr="00401CC2" w:rsidRDefault="00155DF9" w:rsidP="005B2AE7">
      <w:pPr>
        <w:pStyle w:val="Heading3"/>
        <w:rPr>
          <w:rFonts w:ascii="Calibri" w:hAnsi="Calibri" w:cs="Calibri"/>
          <w:sz w:val="18"/>
          <w:szCs w:val="18"/>
        </w:rPr>
      </w:pPr>
      <w:bookmarkStart w:id="46" w:name="_Toc238727924"/>
      <w:r w:rsidRPr="00401CC2">
        <w:rPr>
          <w:rFonts w:ascii="Calibri" w:hAnsi="Calibri" w:cs="Calibri"/>
        </w:rPr>
        <w:t>Missoula</w:t>
      </w:r>
      <w:bookmarkEnd w:id="46"/>
      <w:r w:rsidRPr="00401CC2">
        <w:rPr>
          <w:rFonts w:ascii="Calibri" w:hAnsi="Calibri" w:cs="Calibri"/>
        </w:rPr>
        <w:t> </w:t>
      </w:r>
    </w:p>
    <w:p w14:paraId="5AF98F8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MRJCON campus in Missoula does not maintain a daily crime log.   </w:t>
      </w:r>
    </w:p>
    <w:p w14:paraId="33034239"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UMPD maintains a Daily Crime Log which is available to the public for review, at the [CPSA] Office in the Facilities Services Building, Room 136, from 8 a.m.– 5 p.m. Monday through Friday, excluding holidays. A version may of the Daily Crime Log is also available online at: </w:t>
      </w:r>
      <w:hyperlink r:id="rId13" w:tgtFrame="_blank" w:history="1">
        <w:r w:rsidRPr="00401CC2">
          <w:rPr>
            <w:rFonts w:ascii="Calibri" w:eastAsia="Times New Roman" w:hAnsi="Calibri" w:cs="Calibri"/>
            <w:color w:val="0000FF"/>
            <w:kern w:val="0"/>
            <w:u w:val="single"/>
            <w14:ligatures w14:val="none"/>
          </w:rPr>
          <w:t>https://www.umt.edu/police/crime-log/</w:t>
        </w:r>
      </w:hyperlink>
      <w:r w:rsidRPr="00401CC2">
        <w:rPr>
          <w:rFonts w:ascii="Calibri" w:eastAsia="Times New Roman" w:hAnsi="Calibri" w:cs="Calibri"/>
          <w:kern w:val="0"/>
          <w14:ligatures w14:val="none"/>
        </w:rPr>
        <w:t>  </w:t>
      </w:r>
    </w:p>
    <w:p w14:paraId="1F104FF0" w14:textId="77777777" w:rsidR="00155DF9" w:rsidRPr="00401CC2" w:rsidRDefault="00155DF9" w:rsidP="005B2AE7">
      <w:pPr>
        <w:pStyle w:val="Heading3"/>
        <w:rPr>
          <w:rFonts w:ascii="Calibri" w:hAnsi="Calibri" w:cs="Calibri"/>
          <w:sz w:val="18"/>
          <w:szCs w:val="18"/>
        </w:rPr>
      </w:pPr>
      <w:bookmarkStart w:id="47" w:name="_Toc238727925"/>
      <w:r w:rsidRPr="00401CC2">
        <w:rPr>
          <w:rFonts w:ascii="Calibri" w:hAnsi="Calibri" w:cs="Calibri"/>
        </w:rPr>
        <w:t>Billings</w:t>
      </w:r>
      <w:bookmarkEnd w:id="47"/>
      <w:r w:rsidRPr="00401CC2">
        <w:rPr>
          <w:rFonts w:ascii="Calibri" w:hAnsi="Calibri" w:cs="Calibri"/>
        </w:rPr>
        <w:t> </w:t>
      </w:r>
    </w:p>
    <w:p w14:paraId="4FD76BC0" w14:textId="22CB89DB"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The MRJCON campus in Billings does not maintain a daily crime log.  </w:t>
      </w:r>
    </w:p>
    <w:p w14:paraId="164D7C1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MSU Billings PD maintains a Daily Crime Log which is available to the public for review. It is accessible at the MSU Billings PD Office located on the first level of the Poly Drive Parking Garage, located between the intersections of North 27</w:t>
      </w:r>
      <w:r w:rsidRPr="00401CC2">
        <w:rPr>
          <w:rFonts w:ascii="Calibri" w:eastAsia="Times New Roman" w:hAnsi="Calibri" w:cs="Calibri"/>
          <w:sz w:val="19"/>
          <w:szCs w:val="19"/>
          <w:vertAlign w:val="superscript"/>
        </w:rPr>
        <w:t>th</w:t>
      </w:r>
      <w:r w:rsidRPr="00401CC2">
        <w:rPr>
          <w:rFonts w:ascii="Calibri" w:eastAsia="Times New Roman" w:hAnsi="Calibri" w:cs="Calibri"/>
        </w:rPr>
        <w:t> Street and North 29</w:t>
      </w:r>
      <w:r w:rsidRPr="00401CC2">
        <w:rPr>
          <w:rFonts w:ascii="Calibri" w:eastAsia="Times New Roman" w:hAnsi="Calibri" w:cs="Calibri"/>
          <w:sz w:val="19"/>
          <w:szCs w:val="19"/>
          <w:vertAlign w:val="superscript"/>
        </w:rPr>
        <w:t>th</w:t>
      </w:r>
      <w:r w:rsidRPr="00401CC2">
        <w:rPr>
          <w:rFonts w:ascii="Calibri" w:eastAsia="Times New Roman" w:hAnsi="Calibri" w:cs="Calibri"/>
        </w:rPr>
        <w:t> Street on Poly Drive from 8 a.m.– 5 p.m. Monday through Friday, excluding holidays.  </w:t>
      </w:r>
    </w:p>
    <w:p w14:paraId="359F5CCC" w14:textId="77777777" w:rsidR="00155DF9" w:rsidRPr="00401CC2" w:rsidRDefault="00155DF9" w:rsidP="00D14F29">
      <w:pPr>
        <w:pStyle w:val="Heading2"/>
        <w:rPr>
          <w:rFonts w:ascii="Calibri" w:eastAsia="Times New Roman" w:hAnsi="Calibri" w:cs="Calibri"/>
          <w:sz w:val="18"/>
          <w:szCs w:val="18"/>
        </w:rPr>
      </w:pPr>
      <w:bookmarkStart w:id="48" w:name="_Toc238727926"/>
      <w:r w:rsidRPr="00401CC2">
        <w:rPr>
          <w:rFonts w:ascii="Calibri" w:eastAsia="Times New Roman" w:hAnsi="Calibri" w:cs="Calibri"/>
        </w:rPr>
        <w:t>MSU CARE Program</w:t>
      </w:r>
      <w:bookmarkEnd w:id="48"/>
      <w:r w:rsidRPr="00401CC2">
        <w:rPr>
          <w:rFonts w:ascii="Calibri" w:eastAsia="Times New Roman" w:hAnsi="Calibri" w:cs="Calibri"/>
        </w:rPr>
        <w:t> </w:t>
      </w:r>
    </w:p>
    <w:p w14:paraId="3DB7C60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As a result of growing national trends on college campuses of mental health issues and the increase in unsafe behaviors leading to harm or death, Montana State University has created the Campus Assessment, Response and Evaluation (CARE) Program. In order to promote the safety and wellness of the University, the CARE Program addresses behaviors that are disruptive or concerning and may include mental health and/or safety issues. </w:t>
      </w:r>
    </w:p>
    <w:p w14:paraId="4E3555D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 xml:space="preserve">The MSU CARE Program is comprised of two teams, the Behavior Intervention Team (BIT) and the Campus Assessment, Response and Evaluation Team. </w:t>
      </w:r>
      <w:proofErr w:type="gramStart"/>
      <w:r w:rsidRPr="00401CC2">
        <w:rPr>
          <w:rFonts w:ascii="Calibri" w:eastAsia="Times New Roman" w:hAnsi="Calibri" w:cs="Calibri"/>
          <w:kern w:val="0"/>
          <w14:ligatures w14:val="none"/>
        </w:rPr>
        <w:t>The BIT</w:t>
      </w:r>
      <w:proofErr w:type="gramEnd"/>
      <w:r w:rsidRPr="00401CC2">
        <w:rPr>
          <w:rFonts w:ascii="Calibri" w:eastAsia="Times New Roman" w:hAnsi="Calibri" w:cs="Calibri"/>
          <w:kern w:val="0"/>
          <w14:ligatures w14:val="none"/>
        </w:rPr>
        <w:t xml:space="preserve"> focuses on working with students who present a higher risk to themselves or the community. The CARE team works with students who need intervention but do not present a risk to harm self or others. </w:t>
      </w:r>
    </w:p>
    <w:p w14:paraId="6F2BA5C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BIT is a multi-disciplinary team composed of members from the Office of the Dean of Students, University Police, Counseling and Psychological Services, Student Health Partners, Residence Life, Campus Civil Rights, and the Office of Disability. This team maintains responsibility for discussing, assessing, and responding to reports of individuals who are demonstrating disruptive or concerning behaviors that can or have become dangerous. </w:t>
      </w:r>
      <w:proofErr w:type="gramStart"/>
      <w:r w:rsidRPr="00401CC2">
        <w:rPr>
          <w:rFonts w:ascii="Calibri" w:eastAsia="Times New Roman" w:hAnsi="Calibri" w:cs="Calibri"/>
          <w:kern w:val="0"/>
          <w14:ligatures w14:val="none"/>
        </w:rPr>
        <w:t>The BIT</w:t>
      </w:r>
      <w:proofErr w:type="gramEnd"/>
      <w:r w:rsidRPr="00401CC2">
        <w:rPr>
          <w:rFonts w:ascii="Calibri" w:eastAsia="Times New Roman" w:hAnsi="Calibri" w:cs="Calibri"/>
          <w:kern w:val="0"/>
          <w14:ligatures w14:val="none"/>
        </w:rPr>
        <w:t xml:space="preserve"> is designed to be a centralized entity that is proactive in providing swift, coordinated, caring, and developmental intervention to members of the campus community prior to crisis. </w:t>
      </w:r>
    </w:p>
    <w:p w14:paraId="78846AE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CARE team is also a multidisciplinary team composed of members from the Office of the Dean of Students, Counseling and Psychological Services, University Advising Services, Disability Services, Athletics, and Residence Life. This team maintains responsibility for discussing, assessing and responding to reports of individuals who are struggling but that never reaches a level where there is a concern for danger to self or others. Examples of a CARE case would be a student who lost a family member, or a student who stopped taking their psychotropic medications and was having adverse reactions. The CARE team is designed to be a centralized entity that is proactive in providing swift, coordinated, caring, and developmental intervention to members of the campus community as they are experiencing personal or emotional hardship. </w:t>
      </w:r>
    </w:p>
    <w:p w14:paraId="0B054FF9" w14:textId="77777777" w:rsidR="00155DF9" w:rsidRPr="00401CC2" w:rsidRDefault="00155DF9" w:rsidP="005B2AE7">
      <w:pPr>
        <w:pStyle w:val="Heading3"/>
        <w:rPr>
          <w:rFonts w:ascii="Calibri" w:hAnsi="Calibri" w:cs="Calibri"/>
          <w:sz w:val="18"/>
          <w:szCs w:val="18"/>
        </w:rPr>
      </w:pPr>
      <w:bookmarkStart w:id="49" w:name="_Toc238727927"/>
      <w:r w:rsidRPr="00401CC2">
        <w:rPr>
          <w:rFonts w:ascii="Calibri" w:hAnsi="Calibri" w:cs="Calibri"/>
        </w:rPr>
        <w:t>What if I am Concerned About Someone?</w:t>
      </w:r>
      <w:bookmarkEnd w:id="49"/>
      <w:r w:rsidRPr="00401CC2">
        <w:rPr>
          <w:rFonts w:ascii="Calibri" w:hAnsi="Calibri" w:cs="Calibri"/>
        </w:rPr>
        <w:t> </w:t>
      </w:r>
    </w:p>
    <w:p w14:paraId="65D9BE4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 person of concern is any individual who demonstrates disruptive or problematic behavior, expresses personal difficulties, exhibits mental or emotional instability, or otherwise causes another member of the campus community to feel apprehension for their safety or for the safety of the person of concern. </w:t>
      </w:r>
    </w:p>
    <w:p w14:paraId="6D6573D2" w14:textId="797364A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To report a concern, visit: </w:t>
      </w:r>
      <w:hyperlink r:id="rId14" w:tgtFrame="_blank" w:history="1">
        <w:r w:rsidRPr="00401CC2">
          <w:rPr>
            <w:rFonts w:ascii="Calibri" w:eastAsia="Times New Roman" w:hAnsi="Calibri" w:cs="Calibri"/>
            <w:color w:val="0000FF"/>
            <w:kern w:val="0"/>
            <w:u w:val="single"/>
            <w14:ligatures w14:val="none"/>
          </w:rPr>
          <w:t>https://www.montana.edu/deanofstudents/care/</w:t>
        </w:r>
      </w:hyperlink>
      <w:r w:rsidRPr="00401CC2">
        <w:rPr>
          <w:rFonts w:ascii="Calibri" w:eastAsia="Times New Roman" w:hAnsi="Calibri" w:cs="Calibri"/>
          <w:kern w:val="0"/>
          <w14:ligatures w14:val="none"/>
        </w:rPr>
        <w:t> or submit a CARE report using the </w:t>
      </w:r>
      <w:proofErr w:type="spellStart"/>
      <w:r w:rsidR="00B069DB" w:rsidRPr="00401CC2">
        <w:rPr>
          <w:rFonts w:ascii="Calibri" w:eastAsia="Times New Roman" w:hAnsi="Calibri" w:cs="Calibri"/>
          <w:kern w:val="0"/>
          <w14:ligatures w14:val="none"/>
        </w:rPr>
        <w:t>safecats</w:t>
      </w:r>
      <w:proofErr w:type="spellEnd"/>
      <w:r w:rsidR="00B069DB"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t>app.  </w:t>
      </w:r>
    </w:p>
    <w:p w14:paraId="68192ACF" w14:textId="77777777" w:rsidR="00155DF9" w:rsidRPr="00401CC2" w:rsidRDefault="00155DF9" w:rsidP="005B2AE7">
      <w:pPr>
        <w:pStyle w:val="Heading3"/>
        <w:rPr>
          <w:rFonts w:ascii="Calibri" w:hAnsi="Calibri" w:cs="Calibri"/>
          <w:sz w:val="18"/>
          <w:szCs w:val="18"/>
        </w:rPr>
      </w:pPr>
      <w:bookmarkStart w:id="50" w:name="_Toc238727928"/>
      <w:r w:rsidRPr="00401CC2">
        <w:rPr>
          <w:rFonts w:ascii="Calibri" w:hAnsi="Calibri" w:cs="Calibri"/>
        </w:rPr>
        <w:t>Guidelines for Intervention</w:t>
      </w:r>
      <w:bookmarkEnd w:id="50"/>
      <w:r w:rsidRPr="00401CC2">
        <w:rPr>
          <w:rFonts w:ascii="Calibri" w:hAnsi="Calibri" w:cs="Calibri"/>
        </w:rPr>
        <w:t> </w:t>
      </w:r>
    </w:p>
    <w:p w14:paraId="288C3A3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You can have a profound effect on students when you openly acknowledge that you are aware of their distress, are concerned about their welfare, and are willing to help them explore options. Whenever possible, we encourage you to speak directly and honestly to students if you sense academic or personal distress. </w:t>
      </w:r>
    </w:p>
    <w:p w14:paraId="26A222DA" w14:textId="77777777" w:rsidR="00155DF9" w:rsidRPr="00401CC2" w:rsidRDefault="00155DF9">
      <w:pPr>
        <w:numPr>
          <w:ilvl w:val="0"/>
          <w:numId w:val="3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Request to see the student in private. This should help minimize embarrassment and defensiveness. Show respect for the student. </w:t>
      </w:r>
    </w:p>
    <w:p w14:paraId="351FDAFD" w14:textId="77777777" w:rsidR="00155DF9" w:rsidRPr="00401CC2" w:rsidRDefault="00155DF9">
      <w:pPr>
        <w:numPr>
          <w:ilvl w:val="0"/>
          <w:numId w:val="3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Briefly share your observations and perceptions of the student’s situation. Express your concerns directly and honestly. </w:t>
      </w:r>
    </w:p>
    <w:p w14:paraId="2220F4ED" w14:textId="77777777" w:rsidR="00155DF9" w:rsidRPr="00401CC2" w:rsidRDefault="00155DF9">
      <w:pPr>
        <w:numPr>
          <w:ilvl w:val="0"/>
          <w:numId w:val="3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Listen carefully. Try to see the issues from the student’s point of view without agreeing or disagreeing. </w:t>
      </w:r>
    </w:p>
    <w:p w14:paraId="6560F9D8" w14:textId="77777777" w:rsidR="00155DF9" w:rsidRPr="00401CC2" w:rsidRDefault="00155DF9">
      <w:pPr>
        <w:numPr>
          <w:ilvl w:val="0"/>
          <w:numId w:val="3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Attempt to identify the problem. Is the student connected with any ongoing resources? You can help by exploring options to deal with the concern. </w:t>
      </w:r>
    </w:p>
    <w:p w14:paraId="545DB3D3" w14:textId="77777777" w:rsidR="00155DF9" w:rsidRPr="00401CC2" w:rsidRDefault="00155DF9">
      <w:pPr>
        <w:numPr>
          <w:ilvl w:val="0"/>
          <w:numId w:val="3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lastRenderedPageBreak/>
        <w:t>Acknowledge inappropriate or strange behavior. Comment on what you observe without sounding judgmental. </w:t>
      </w:r>
    </w:p>
    <w:p w14:paraId="29C8961F" w14:textId="01132E8B" w:rsidR="00155DF9" w:rsidRPr="00401CC2" w:rsidRDefault="00155DF9">
      <w:pPr>
        <w:numPr>
          <w:ilvl w:val="0"/>
          <w:numId w:val="4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Flexibility in administering established policies may allow an alienated student to respond more effectively to your concerns.  </w:t>
      </w:r>
      <w:r w:rsidRPr="00401CC2">
        <w:rPr>
          <w:rFonts w:ascii="Calibri" w:hAnsi="Calibri" w:cs="Calibri"/>
        </w:rPr>
        <w:br/>
      </w:r>
    </w:p>
    <w:p w14:paraId="0F33EF64"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Involvement in intervention is appropriate based on the level of comfort with the student. Individuals are encouraged to refer the student to the appropriate resources throughout the process. Remember to work </w:t>
      </w:r>
      <w:r w:rsidRPr="00401CC2">
        <w:rPr>
          <w:rFonts w:ascii="Calibri" w:eastAsia="Times New Roman" w:hAnsi="Calibri" w:cs="Calibri"/>
          <w:b/>
          <w:bCs/>
          <w:kern w:val="0"/>
          <w14:ligatures w14:val="none"/>
        </w:rPr>
        <w:t>with</w:t>
      </w:r>
      <w:r w:rsidRPr="00401CC2">
        <w:rPr>
          <w:rFonts w:ascii="Calibri" w:eastAsia="Times New Roman" w:hAnsi="Calibri" w:cs="Calibri"/>
          <w:kern w:val="0"/>
          <w14:ligatures w14:val="none"/>
        </w:rPr>
        <w:t> the student and not </w:t>
      </w:r>
      <w:r w:rsidRPr="00401CC2">
        <w:rPr>
          <w:rFonts w:ascii="Calibri" w:eastAsia="Times New Roman" w:hAnsi="Calibri" w:cs="Calibri"/>
          <w:b/>
          <w:bCs/>
          <w:kern w:val="0"/>
          <w14:ligatures w14:val="none"/>
        </w:rPr>
        <w:t>for</w:t>
      </w:r>
      <w:r w:rsidRPr="00401CC2">
        <w:rPr>
          <w:rFonts w:ascii="Calibri" w:eastAsia="Times New Roman" w:hAnsi="Calibri" w:cs="Calibri"/>
          <w:kern w:val="0"/>
          <w14:ligatures w14:val="none"/>
        </w:rPr>
        <w:t> the student. Do not become more involved than time or skill permits. </w:t>
      </w:r>
    </w:p>
    <w:p w14:paraId="567397C8" w14:textId="77777777" w:rsidR="00155DF9" w:rsidRPr="00401CC2" w:rsidRDefault="00155DF9" w:rsidP="00D14F29">
      <w:pPr>
        <w:pStyle w:val="Heading2"/>
        <w:rPr>
          <w:rFonts w:ascii="Calibri" w:eastAsia="Times New Roman" w:hAnsi="Calibri" w:cs="Calibri"/>
          <w:sz w:val="18"/>
          <w:szCs w:val="18"/>
        </w:rPr>
      </w:pPr>
      <w:bookmarkStart w:id="51" w:name="_Toc238727929"/>
      <w:r w:rsidRPr="00401CC2">
        <w:rPr>
          <w:rFonts w:ascii="Calibri" w:eastAsia="Times New Roman" w:hAnsi="Calibri" w:cs="Calibri"/>
        </w:rPr>
        <w:t>Student Conduct Program</w:t>
      </w:r>
      <w:bookmarkEnd w:id="51"/>
      <w:r w:rsidRPr="00401CC2">
        <w:rPr>
          <w:rFonts w:ascii="Calibri" w:eastAsia="Times New Roman" w:hAnsi="Calibri" w:cs="Calibri"/>
        </w:rPr>
        <w:t>  </w:t>
      </w:r>
    </w:p>
    <w:p w14:paraId="2B92C64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The student conduct process at MSU is not intended to punish students; rather, it exists to challenge those whose behavior is not in accordance with our policies and to foster a better understanding of the expectations that </w:t>
      </w:r>
      <w:proofErr w:type="gramStart"/>
      <w:r w:rsidRPr="00401CC2">
        <w:rPr>
          <w:rFonts w:ascii="Calibri" w:eastAsia="Times New Roman" w:hAnsi="Calibri" w:cs="Calibri"/>
          <w:kern w:val="0"/>
          <w14:ligatures w14:val="none"/>
        </w:rPr>
        <w:t>exists</w:t>
      </w:r>
      <w:proofErr w:type="gramEnd"/>
      <w:r w:rsidRPr="00401CC2">
        <w:rPr>
          <w:rFonts w:ascii="Calibri" w:eastAsia="Times New Roman" w:hAnsi="Calibri" w:cs="Calibri"/>
          <w:kern w:val="0"/>
          <w14:ligatures w14:val="none"/>
        </w:rPr>
        <w:t xml:space="preserve"> for members of our academic community. Most conduct cases at MSU are resolved through administrative meetings. These are one-on-one conversations between the student and a Conduct Officer.  </w:t>
      </w:r>
    </w:p>
    <w:p w14:paraId="38CE280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During an administrative meeting, the Conduct Officer will provide the student an opportunity to share their account of the incident, view incident reports and/or other written documentation, ask follow-up questions, and discuss potential outcomes (sanctions) if the student is found responsible for violating the Code of Student Conduct (Code). The primary focus of these meetings is to determine what happened and if a violation took place, assist the student in understanding the impact of their behavior, and provide a space for the student to begin reflecting on how to learn from the incident.  </w:t>
      </w:r>
    </w:p>
    <w:p w14:paraId="57E17266" w14:textId="77777777" w:rsidR="00155DF9" w:rsidRPr="00401CC2" w:rsidRDefault="00155DF9" w:rsidP="00155DF9">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If it is determined that a violation of the Code occurred, and that the student is responsible, most administrative meetings conclude with an administrative agreement in which the student agrees to take responsibility for their involvement in the incident and to complete a sanction or set of sanctions that will help them learn from the incident. </w:t>
      </w:r>
    </w:p>
    <w:p w14:paraId="60B60791" w14:textId="42D5696C" w:rsidR="00AA6C99" w:rsidRPr="00401CC2" w:rsidRDefault="000C3BB7">
      <w:pPr>
        <w:pStyle w:val="ListParagraph"/>
        <w:numPr>
          <w:ilvl w:val="0"/>
          <w:numId w:val="87"/>
        </w:numPr>
        <w:rPr>
          <w:rFonts w:ascii="Calibri" w:hAnsi="Calibri" w:cs="Calibri"/>
        </w:rPr>
      </w:pPr>
      <w:r w:rsidRPr="00401CC2">
        <w:rPr>
          <w:rFonts w:ascii="Calibri" w:eastAsia="Times New Roman" w:hAnsi="Calibri" w:cs="Calibri"/>
          <w:kern w:val="0"/>
          <w14:ligatures w14:val="none"/>
        </w:rPr>
        <w:t>Students are expected to be familiar with and abide by the University's conduct standards. Additional information regarding student conduct expectations and related procedures can be found in the following resources:</w:t>
      </w:r>
      <w:r w:rsidRPr="00401CC2">
        <w:rPr>
          <w:rFonts w:ascii="Calibri" w:eastAsia="Times New Roman" w:hAnsi="Calibri" w:cs="Calibri"/>
          <w:kern w:val="0"/>
          <w14:ligatures w14:val="none"/>
        </w:rPr>
        <w:br/>
      </w:r>
      <w:hyperlink r:id="rId15" w:history="1">
        <w:r w:rsidR="008F5AF1" w:rsidRPr="00401CC2">
          <w:rPr>
            <w:rStyle w:val="Hyperlink"/>
            <w:rFonts w:ascii="Calibri" w:eastAsia="Times New Roman" w:hAnsi="Calibri" w:cs="Calibri"/>
            <w:kern w:val="0"/>
            <w14:ligatures w14:val="none"/>
          </w:rPr>
          <w:t>Conduct Guidelines and Grievance Procedures for Students - Code of Student Conduct</w:t>
        </w:r>
      </w:hyperlink>
    </w:p>
    <w:p w14:paraId="7EEE8A31" w14:textId="0C8B8D3D" w:rsidR="00155DF9" w:rsidRPr="00401CC2" w:rsidRDefault="000515B8">
      <w:pPr>
        <w:pStyle w:val="ListParagraph"/>
        <w:numPr>
          <w:ilvl w:val="0"/>
          <w:numId w:val="87"/>
        </w:numPr>
        <w:rPr>
          <w:rFonts w:ascii="Calibri" w:hAnsi="Calibri" w:cs="Calibri"/>
        </w:rPr>
      </w:pPr>
      <w:r w:rsidRPr="00401CC2">
        <w:rPr>
          <w:rFonts w:ascii="Calibri" w:hAnsi="Calibri" w:cs="Calibri"/>
        </w:rPr>
        <w:t xml:space="preserve">Professional Code of Conduct: </w:t>
      </w:r>
      <w:hyperlink r:id="rId16" w:history="1">
        <w:r w:rsidR="009826FF" w:rsidRPr="00401CC2">
          <w:rPr>
            <w:rStyle w:val="Hyperlink"/>
            <w:rFonts w:ascii="Calibri" w:eastAsia="Times New Roman" w:hAnsi="Calibri" w:cs="Calibri"/>
            <w:kern w:val="0"/>
            <w14:ligatures w14:val="none"/>
          </w:rPr>
          <w:t>Professional Student Behavior - Mark and Robyn Jones College of Nursing | Montana State University</w:t>
        </w:r>
      </w:hyperlink>
    </w:p>
    <w:p w14:paraId="20388385" w14:textId="77777777" w:rsidR="00155DF9" w:rsidRPr="00401CC2" w:rsidRDefault="00155DF9" w:rsidP="005B2AE7">
      <w:pPr>
        <w:pStyle w:val="Heading3"/>
        <w:rPr>
          <w:rFonts w:ascii="Calibri" w:hAnsi="Calibri" w:cs="Calibri"/>
          <w:sz w:val="18"/>
          <w:szCs w:val="18"/>
        </w:rPr>
      </w:pPr>
      <w:bookmarkStart w:id="52" w:name="_Toc238727930"/>
      <w:r w:rsidRPr="00401CC2">
        <w:rPr>
          <w:rFonts w:ascii="Calibri" w:hAnsi="Calibri" w:cs="Calibri"/>
        </w:rPr>
        <w:t>Student Conduct Hearings</w:t>
      </w:r>
      <w:bookmarkEnd w:id="52"/>
      <w:r w:rsidRPr="00401CC2">
        <w:rPr>
          <w:rFonts w:ascii="Calibri" w:hAnsi="Calibri" w:cs="Calibri"/>
        </w:rPr>
        <w:t> </w:t>
      </w:r>
    </w:p>
    <w:p w14:paraId="331A59C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The conduct process also includes a more formal route for resolving conduct cases called </w:t>
      </w:r>
      <w:proofErr w:type="gramStart"/>
      <w:r w:rsidRPr="00401CC2">
        <w:rPr>
          <w:rFonts w:ascii="Calibri" w:eastAsia="Times New Roman" w:hAnsi="Calibri" w:cs="Calibri"/>
          <w:kern w:val="0"/>
          <w14:ligatures w14:val="none"/>
        </w:rPr>
        <w:t>a conduct</w:t>
      </w:r>
      <w:proofErr w:type="gramEnd"/>
      <w:r w:rsidRPr="00401CC2">
        <w:rPr>
          <w:rFonts w:ascii="Calibri" w:eastAsia="Times New Roman" w:hAnsi="Calibri" w:cs="Calibri"/>
          <w:kern w:val="0"/>
          <w14:ligatures w14:val="none"/>
        </w:rPr>
        <w:t xml:space="preserve"> hearing. A conduct hearing is utilized if an administrative agreement cannot be reached, if the severity of the incident or the student’s conduct history warrants a more in-depth adjudication process, or if the student chooses to participate in a hearing instead of first meeting with a Conduct Officer. The procedures and guidelines for </w:t>
      </w:r>
      <w:proofErr w:type="gramStart"/>
      <w:r w:rsidRPr="00401CC2">
        <w:rPr>
          <w:rFonts w:ascii="Calibri" w:eastAsia="Times New Roman" w:hAnsi="Calibri" w:cs="Calibri"/>
          <w:kern w:val="0"/>
          <w14:ligatures w14:val="none"/>
        </w:rPr>
        <w:t>conduct</w:t>
      </w:r>
      <w:proofErr w:type="gramEnd"/>
      <w:r w:rsidRPr="00401CC2">
        <w:rPr>
          <w:rFonts w:ascii="Calibri" w:eastAsia="Times New Roman" w:hAnsi="Calibri" w:cs="Calibri"/>
          <w:kern w:val="0"/>
          <w14:ligatures w14:val="none"/>
        </w:rPr>
        <w:t> hearings are detailed in the Code of Student Conduct. </w:t>
      </w:r>
    </w:p>
    <w:p w14:paraId="14F25C84" w14:textId="77777777" w:rsidR="00155DF9" w:rsidRPr="00401CC2" w:rsidRDefault="00155DF9" w:rsidP="005B2AE7">
      <w:pPr>
        <w:pStyle w:val="Heading3"/>
        <w:rPr>
          <w:rFonts w:ascii="Calibri" w:hAnsi="Calibri" w:cs="Calibri"/>
          <w:sz w:val="18"/>
          <w:szCs w:val="18"/>
        </w:rPr>
      </w:pPr>
      <w:bookmarkStart w:id="53" w:name="_Toc238727931"/>
      <w:r w:rsidRPr="00401CC2">
        <w:rPr>
          <w:rFonts w:ascii="Calibri" w:hAnsi="Calibri" w:cs="Calibri"/>
        </w:rPr>
        <w:lastRenderedPageBreak/>
        <w:t>Student Conduct Sanctions</w:t>
      </w:r>
      <w:bookmarkEnd w:id="53"/>
      <w:r w:rsidRPr="00401CC2">
        <w:rPr>
          <w:rFonts w:ascii="Calibri" w:hAnsi="Calibri" w:cs="Calibri"/>
        </w:rPr>
        <w:t> </w:t>
      </w:r>
    </w:p>
    <w:p w14:paraId="30D4032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Sanctions are intended to improve the students’ moral and ethical decision-making and to help them learn more about what is expected as members of our community. In determining a sanction, the Conduct Officer will rely on the Common Sanctioning Guidelines but may also consider the student’s present and past disciplinary record, including Residence Hall disciplinary record, the nature of the offense, the severity of any damage, injury, or harm resulting from the violation, and other factors relevant to the case.  </w:t>
      </w:r>
    </w:p>
    <w:p w14:paraId="5089C8C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Additionally, more than one sanction may be assigned upon the completion of a hearing or proposed by a conduct officer. In cases where students fail to demonstrate an understanding of established conduct standards or pose a threat to the continuing safety of the academic community, the conduct officer may determine that the student should no longer share in the privilege of being a student member of MSU’s academic community. </w:t>
      </w:r>
    </w:p>
    <w:p w14:paraId="50E883C9" w14:textId="77777777" w:rsidR="00155DF9" w:rsidRPr="00401CC2" w:rsidRDefault="00155DF9" w:rsidP="005B2AE7">
      <w:pPr>
        <w:pStyle w:val="Heading3"/>
        <w:rPr>
          <w:rFonts w:ascii="Calibri" w:hAnsi="Calibri" w:cs="Calibri"/>
          <w:sz w:val="18"/>
          <w:szCs w:val="18"/>
        </w:rPr>
      </w:pPr>
      <w:bookmarkStart w:id="54" w:name="_Toc238727932"/>
      <w:r w:rsidRPr="00401CC2">
        <w:rPr>
          <w:rFonts w:ascii="Calibri" w:hAnsi="Calibri" w:cs="Calibri"/>
        </w:rPr>
        <w:t>(HEOA) Notification to Victims of Crimes of Violence</w:t>
      </w:r>
      <w:bookmarkEnd w:id="54"/>
      <w:r w:rsidRPr="00401CC2">
        <w:rPr>
          <w:rFonts w:ascii="Calibri" w:hAnsi="Calibri" w:cs="Calibri"/>
        </w:rPr>
        <w:t> </w:t>
      </w:r>
    </w:p>
    <w:p w14:paraId="03149BC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MSU will disclose upon written request the results of any disciplinary proceeding, conducted by such institution, to the alleged victim of a crime of violence or a non-forcible sex offense against a student who is the alleged perpetrator of such crime or offense. If the alleged victim is deceased as a result of such crime or offense, the next of </w:t>
      </w:r>
      <w:proofErr w:type="gramStart"/>
      <w:r w:rsidRPr="00401CC2">
        <w:rPr>
          <w:rFonts w:ascii="Calibri" w:eastAsia="Times New Roman" w:hAnsi="Calibri" w:cs="Calibri"/>
          <w:kern w:val="0"/>
          <w14:ligatures w14:val="none"/>
        </w:rPr>
        <w:t>kin</w:t>
      </w:r>
      <w:proofErr w:type="gramEnd"/>
      <w:r w:rsidRPr="00401CC2">
        <w:rPr>
          <w:rFonts w:ascii="Calibri" w:eastAsia="Times New Roman" w:hAnsi="Calibri" w:cs="Calibri"/>
          <w:kern w:val="0"/>
          <w14:ligatures w14:val="none"/>
        </w:rPr>
        <w:t xml:space="preserve"> of such victim shall be treated as the alleged victim for purposes of this disclosure. </w:t>
      </w:r>
    </w:p>
    <w:p w14:paraId="48A8C80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Disclosure of the results of a proceeding to the charging student and the charged student in compliance with these provisions does not constitute a violation of section 444 of the General Education Provisions Act (20 U.S.C. 1232g), commonly known as the Family Educational Rights and Privacy Act of 1974 (FERPA). </w:t>
      </w:r>
    </w:p>
    <w:p w14:paraId="0E0EB13B" w14:textId="77777777" w:rsidR="00155DF9" w:rsidRPr="00401CC2" w:rsidRDefault="00155DF9" w:rsidP="00D14F29">
      <w:pPr>
        <w:pStyle w:val="Heading2"/>
        <w:rPr>
          <w:rFonts w:ascii="Calibri" w:eastAsia="Times New Roman" w:hAnsi="Calibri" w:cs="Calibri"/>
          <w:sz w:val="18"/>
          <w:szCs w:val="18"/>
        </w:rPr>
      </w:pPr>
      <w:bookmarkStart w:id="55" w:name="_Toc238727933"/>
      <w:r w:rsidRPr="00401CC2">
        <w:rPr>
          <w:rFonts w:ascii="Calibri" w:eastAsia="Times New Roman" w:hAnsi="Calibri" w:cs="Calibri"/>
        </w:rPr>
        <w:t>Additional Campus Safety &amp; Security Programs</w:t>
      </w:r>
      <w:bookmarkEnd w:id="55"/>
      <w:r w:rsidRPr="00401CC2">
        <w:rPr>
          <w:rFonts w:ascii="Calibri" w:eastAsia="Times New Roman" w:hAnsi="Calibri" w:cs="Calibri"/>
        </w:rPr>
        <w:t> </w:t>
      </w:r>
    </w:p>
    <w:p w14:paraId="64B1D223" w14:textId="77777777" w:rsidR="00155DF9" w:rsidRPr="00401CC2" w:rsidRDefault="00155DF9" w:rsidP="005B2AE7">
      <w:pPr>
        <w:pStyle w:val="Heading3"/>
        <w:rPr>
          <w:rFonts w:ascii="Calibri" w:hAnsi="Calibri" w:cs="Calibri"/>
          <w:sz w:val="18"/>
          <w:szCs w:val="18"/>
        </w:rPr>
      </w:pPr>
      <w:bookmarkStart w:id="56" w:name="_Toc238727934"/>
      <w:r w:rsidRPr="00401CC2">
        <w:rPr>
          <w:rFonts w:ascii="Calibri" w:hAnsi="Calibri" w:cs="Calibri"/>
        </w:rPr>
        <w:t>Faculty Programming</w:t>
      </w:r>
      <w:bookmarkEnd w:id="56"/>
      <w:r w:rsidRPr="00401CC2">
        <w:rPr>
          <w:rFonts w:ascii="Calibri" w:hAnsi="Calibri" w:cs="Calibri"/>
        </w:rPr>
        <w:t> </w:t>
      </w:r>
    </w:p>
    <w:p w14:paraId="14D7814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Office of the Dean of Students offers an annual Faculty Excellence Workshop on dealing with disruptive and at-risk students. In addition, training regarding how to deal with suicidal or disruptive students is conducted (or offered) for department heads and academic advisors in all colleges and academic departments during each academic year.  </w:t>
      </w:r>
    </w:p>
    <w:p w14:paraId="2A873E3C" w14:textId="77777777" w:rsidR="00155DF9" w:rsidRPr="00401CC2" w:rsidRDefault="00155DF9" w:rsidP="00D14F29">
      <w:pPr>
        <w:pStyle w:val="Heading2"/>
        <w:rPr>
          <w:rFonts w:ascii="Calibri" w:eastAsia="Times New Roman" w:hAnsi="Calibri" w:cs="Calibri"/>
          <w:sz w:val="18"/>
          <w:szCs w:val="18"/>
        </w:rPr>
      </w:pPr>
      <w:bookmarkStart w:id="57" w:name="_Toc238727935"/>
      <w:r w:rsidRPr="00401CC2">
        <w:rPr>
          <w:rFonts w:ascii="Calibri" w:eastAsia="Times New Roman" w:hAnsi="Calibri" w:cs="Calibri"/>
        </w:rPr>
        <w:t>Emergency Green Light Telephones</w:t>
      </w:r>
      <w:bookmarkEnd w:id="57"/>
      <w:r w:rsidRPr="00401CC2">
        <w:rPr>
          <w:rFonts w:ascii="Calibri" w:eastAsia="Times New Roman" w:hAnsi="Calibri" w:cs="Calibri"/>
        </w:rPr>
        <w:t> </w:t>
      </w:r>
    </w:p>
    <w:p w14:paraId="216B5B8A" w14:textId="77777777" w:rsidR="00155DF9" w:rsidRPr="00401CC2" w:rsidRDefault="00155DF9" w:rsidP="005B2AE7">
      <w:pPr>
        <w:pStyle w:val="Heading3"/>
        <w:rPr>
          <w:rFonts w:ascii="Calibri" w:hAnsi="Calibri" w:cs="Calibri"/>
          <w:sz w:val="18"/>
          <w:szCs w:val="18"/>
        </w:rPr>
      </w:pPr>
      <w:bookmarkStart w:id="58" w:name="_Toc238727936"/>
      <w:r w:rsidRPr="00401CC2">
        <w:rPr>
          <w:rFonts w:ascii="Calibri" w:hAnsi="Calibri" w:cs="Calibri"/>
        </w:rPr>
        <w:t>Missoula</w:t>
      </w:r>
      <w:bookmarkEnd w:id="58"/>
      <w:r w:rsidRPr="00401CC2">
        <w:rPr>
          <w:rFonts w:ascii="Calibri" w:hAnsi="Calibri" w:cs="Calibri"/>
        </w:rPr>
        <w:t> </w:t>
      </w:r>
    </w:p>
    <w:p w14:paraId="2EA38B8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Emergency Green Light Telephones </w:t>
      </w:r>
    </w:p>
    <w:p w14:paraId="532BD3E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There are 17 green light emergency phones located throughout the Mountain Campus with a direct connection to UMPD. These phones have green lights above them and are labeled “Emergency.” Additional green light emergency phones are located at University Villages, Lewis &amp; Clark Village, the Dornblaser Park-N-Ride, and Missoula College West Campus. Additional tan emergency phones are mounted to the outside walls of residence halls and other campus buildings.  </w:t>
      </w:r>
    </w:p>
    <w:p w14:paraId="536DA21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No dialing is required with emergency phones. Simply push the button and UMPD dispatch will answer. When these phones are activated, dispatch will send a UMPD officer to that location. The caller should try to tell the dispatcher the problem and stay on the line unless the caller’s safety is in danger. If a caller is unable to communicate with the dispatcher, a university police officer will still respond to the location. A detailed map of emergency telephone locations can be found here:  </w:t>
      </w:r>
      <w:hyperlink r:id="rId17" w:tgtFrame="_blank" w:history="1">
        <w:r w:rsidRPr="00401CC2">
          <w:rPr>
            <w:rFonts w:ascii="Calibri" w:eastAsia="Times New Roman" w:hAnsi="Calibri" w:cs="Calibri"/>
            <w:color w:val="0000FF"/>
            <w:kern w:val="0"/>
            <w:u w:val="single"/>
            <w14:ligatures w14:val="none"/>
          </w:rPr>
          <w:t>https://www.umt.edu/police/docs/emergencyphones.pdf</w:t>
        </w:r>
      </w:hyperlink>
      <w:r w:rsidRPr="00401CC2">
        <w:rPr>
          <w:rFonts w:ascii="Calibri" w:eastAsia="Times New Roman" w:hAnsi="Calibri" w:cs="Calibri"/>
          <w:kern w:val="0"/>
          <w14:ligatures w14:val="none"/>
        </w:rPr>
        <w:t>. </w:t>
      </w:r>
    </w:p>
    <w:p w14:paraId="2FF0C77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43200787" w14:textId="29F81AD8" w:rsidR="00155DF9" w:rsidRPr="00401CC2" w:rsidRDefault="00D14F29" w:rsidP="00D14F29">
      <w:pPr>
        <w:pStyle w:val="Heading2"/>
        <w:rPr>
          <w:rFonts w:ascii="Calibri" w:eastAsia="Times New Roman" w:hAnsi="Calibri" w:cs="Calibri"/>
          <w:sz w:val="18"/>
          <w:szCs w:val="18"/>
        </w:rPr>
      </w:pPr>
      <w:bookmarkStart w:id="59" w:name="_Toc238727937"/>
      <w:r w:rsidRPr="00401CC2">
        <w:rPr>
          <w:rFonts w:ascii="Calibri" w:eastAsia="Times New Roman" w:hAnsi="Calibri" w:cs="Calibri"/>
        </w:rPr>
        <w:t>Security and access to campus facilities</w:t>
      </w:r>
      <w:bookmarkEnd w:id="59"/>
      <w:r w:rsidR="00155DF9" w:rsidRPr="00401CC2">
        <w:rPr>
          <w:rFonts w:ascii="Calibri" w:eastAsia="Times New Roman" w:hAnsi="Calibri" w:cs="Calibri"/>
        </w:rPr>
        <w:t> </w:t>
      </w:r>
    </w:p>
    <w:p w14:paraId="3ECD98D7" w14:textId="77777777" w:rsidR="00155DF9" w:rsidRPr="00401CC2" w:rsidRDefault="00155DF9" w:rsidP="005B2AE7">
      <w:pPr>
        <w:pStyle w:val="Heading3"/>
        <w:rPr>
          <w:rFonts w:ascii="Calibri" w:hAnsi="Calibri" w:cs="Calibri"/>
          <w:sz w:val="18"/>
          <w:szCs w:val="18"/>
        </w:rPr>
      </w:pPr>
      <w:bookmarkStart w:id="60" w:name="_Toc238727938"/>
      <w:r w:rsidRPr="00401CC2">
        <w:rPr>
          <w:rFonts w:ascii="Calibri" w:hAnsi="Calibri" w:cs="Calibri"/>
        </w:rPr>
        <w:t>Kalispell</w:t>
      </w:r>
      <w:bookmarkEnd w:id="60"/>
      <w:r w:rsidRPr="00401CC2">
        <w:rPr>
          <w:rFonts w:ascii="Calibri" w:hAnsi="Calibri" w:cs="Calibri"/>
        </w:rPr>
        <w:t> </w:t>
      </w:r>
    </w:p>
    <w:p w14:paraId="706D3EED" w14:textId="4513918D"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Logan Health Medical Center Security controls access. The staff and faculty use a coded keypad. The building is secured by security and is open Monday through Friday from 7 a.m. </w:t>
      </w:r>
      <w:r w:rsidR="00B069DB" w:rsidRPr="00401CC2">
        <w:rPr>
          <w:rFonts w:ascii="Calibri" w:eastAsia="Times New Roman" w:hAnsi="Calibri" w:cs="Calibri"/>
          <w:kern w:val="0"/>
          <w14:ligatures w14:val="none"/>
        </w:rPr>
        <w:t xml:space="preserve">To </w:t>
      </w:r>
      <w:r w:rsidRPr="00401CC2">
        <w:rPr>
          <w:rFonts w:ascii="Calibri" w:eastAsia="Times New Roman" w:hAnsi="Calibri" w:cs="Calibri"/>
          <w:kern w:val="0"/>
          <w14:ligatures w14:val="none"/>
        </w:rPr>
        <w:t>5 p.m. </w:t>
      </w:r>
    </w:p>
    <w:p w14:paraId="2A140D99"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This campus does not have Residence Halls. </w:t>
      </w:r>
    </w:p>
    <w:p w14:paraId="5E5A780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Logan Health Medical Center Security conduct routine patrols of campus buildings to evaluate and monitor security related matters.  </w:t>
      </w:r>
    </w:p>
    <w:p w14:paraId="4FBB8F64" w14:textId="77777777" w:rsidR="00155DF9" w:rsidRPr="00401CC2" w:rsidRDefault="00155DF9" w:rsidP="005B2AE7">
      <w:pPr>
        <w:pStyle w:val="Heading3"/>
        <w:rPr>
          <w:rFonts w:ascii="Calibri" w:hAnsi="Calibri" w:cs="Calibri"/>
          <w:sz w:val="18"/>
          <w:szCs w:val="18"/>
        </w:rPr>
      </w:pPr>
      <w:bookmarkStart w:id="61" w:name="_Toc238727939"/>
      <w:r w:rsidRPr="00401CC2">
        <w:rPr>
          <w:rFonts w:ascii="Calibri" w:hAnsi="Calibri" w:cs="Calibri"/>
        </w:rPr>
        <w:t>Great Falls</w:t>
      </w:r>
      <w:bookmarkEnd w:id="61"/>
      <w:r w:rsidRPr="00401CC2">
        <w:rPr>
          <w:rFonts w:ascii="Calibri" w:hAnsi="Calibri" w:cs="Calibri"/>
        </w:rPr>
        <w:t>  </w:t>
      </w:r>
    </w:p>
    <w:p w14:paraId="133B0F19" w14:textId="30EE5438" w:rsidR="00155DF9" w:rsidRPr="00401CC2" w:rsidRDefault="26E09007" w:rsidP="20C761E0">
      <w:pPr>
        <w:spacing w:after="0" w:line="240" w:lineRule="auto"/>
        <w:textAlignment w:val="baseline"/>
        <w:rPr>
          <w:rFonts w:ascii="Calibri" w:eastAsia="Times New Roman" w:hAnsi="Calibri" w:cs="Calibri"/>
          <w:sz w:val="18"/>
          <w:szCs w:val="18"/>
        </w:rPr>
      </w:pPr>
      <w:r w:rsidRPr="00401CC2">
        <w:rPr>
          <w:rFonts w:ascii="Calibri" w:eastAsia="Times New Roman" w:hAnsi="Calibri" w:cs="Calibri"/>
        </w:rPr>
        <w:t>Prior to relocation</w:t>
      </w:r>
      <w:proofErr w:type="gramStart"/>
      <w:r w:rsidRPr="00401CC2">
        <w:rPr>
          <w:rFonts w:ascii="Calibri" w:eastAsia="Times New Roman" w:hAnsi="Calibri" w:cs="Calibri"/>
        </w:rPr>
        <w:t xml:space="preserve">:  </w:t>
      </w:r>
      <w:proofErr w:type="spellStart"/>
      <w:r w:rsidR="3BBEA7E6" w:rsidRPr="00401CC2">
        <w:rPr>
          <w:rFonts w:ascii="Calibri" w:eastAsia="Times New Roman" w:hAnsi="Calibri" w:cs="Calibri"/>
        </w:rPr>
        <w:t>Benefis</w:t>
      </w:r>
      <w:proofErr w:type="spellEnd"/>
      <w:proofErr w:type="gramEnd"/>
      <w:r w:rsidR="3BBEA7E6" w:rsidRPr="00401CC2">
        <w:rPr>
          <w:rFonts w:ascii="Calibri" w:eastAsia="Times New Roman" w:hAnsi="Calibri" w:cs="Calibri"/>
        </w:rPr>
        <w:t> Health System Security (MRJCON campus is on the </w:t>
      </w:r>
      <w:proofErr w:type="spellStart"/>
      <w:r w:rsidR="3BBEA7E6" w:rsidRPr="00401CC2">
        <w:rPr>
          <w:rFonts w:ascii="Calibri" w:eastAsia="Times New Roman" w:hAnsi="Calibri" w:cs="Calibri"/>
        </w:rPr>
        <w:t>Benefis</w:t>
      </w:r>
      <w:proofErr w:type="spellEnd"/>
      <w:r w:rsidR="3BBEA7E6" w:rsidRPr="00401CC2">
        <w:rPr>
          <w:rFonts w:ascii="Calibri" w:eastAsia="Times New Roman" w:hAnsi="Calibri" w:cs="Calibri"/>
        </w:rPr>
        <w:t xml:space="preserve"> West Campus) secures the three external doors Monday through Friday. All faculty and staff have keys to the external building doors and the main internal MRJCON doors. The building is open Monday through Friday from 7 a.m. </w:t>
      </w:r>
      <w:r w:rsidR="578C8D96" w:rsidRPr="00401CC2">
        <w:rPr>
          <w:rFonts w:ascii="Calibri" w:eastAsia="Times New Roman" w:hAnsi="Calibri" w:cs="Calibri"/>
        </w:rPr>
        <w:t xml:space="preserve">To </w:t>
      </w:r>
      <w:r w:rsidR="3BBEA7E6" w:rsidRPr="00401CC2">
        <w:rPr>
          <w:rFonts w:ascii="Calibri" w:eastAsia="Times New Roman" w:hAnsi="Calibri" w:cs="Calibri"/>
        </w:rPr>
        <w:t xml:space="preserve">6 p.m. </w:t>
      </w:r>
      <w:r w:rsidR="578C8D96" w:rsidRPr="00401CC2">
        <w:rPr>
          <w:rFonts w:ascii="Calibri" w:eastAsia="Times New Roman" w:hAnsi="Calibri" w:cs="Calibri"/>
        </w:rPr>
        <w:t xml:space="preserve">And </w:t>
      </w:r>
      <w:r w:rsidR="3BBEA7E6" w:rsidRPr="00401CC2">
        <w:rPr>
          <w:rFonts w:ascii="Calibri" w:eastAsia="Times New Roman" w:hAnsi="Calibri" w:cs="Calibri"/>
        </w:rPr>
        <w:t>is secured by </w:t>
      </w:r>
      <w:proofErr w:type="spellStart"/>
      <w:r w:rsidR="3BBEA7E6" w:rsidRPr="00401CC2">
        <w:rPr>
          <w:rFonts w:ascii="Calibri" w:eastAsia="Times New Roman" w:hAnsi="Calibri" w:cs="Calibri"/>
        </w:rPr>
        <w:t>Benefis</w:t>
      </w:r>
      <w:proofErr w:type="spellEnd"/>
      <w:r w:rsidR="3BBEA7E6" w:rsidRPr="00401CC2">
        <w:rPr>
          <w:rFonts w:ascii="Calibri" w:eastAsia="Times New Roman" w:hAnsi="Calibri" w:cs="Calibri"/>
        </w:rPr>
        <w:t> Health System Security. </w:t>
      </w:r>
      <w:r w:rsidR="23E0ECFB" w:rsidRPr="00401CC2">
        <w:rPr>
          <w:rFonts w:ascii="Calibri" w:eastAsia="Times New Roman" w:hAnsi="Calibri" w:cs="Calibri"/>
        </w:rPr>
        <w:t xml:space="preserve"> </w:t>
      </w:r>
      <w:proofErr w:type="spellStart"/>
      <w:r w:rsidR="23E0ECFB" w:rsidRPr="00401CC2">
        <w:rPr>
          <w:rFonts w:ascii="Calibri" w:eastAsia="Times New Roman" w:hAnsi="Calibri" w:cs="Calibri"/>
        </w:rPr>
        <w:t>Benefis</w:t>
      </w:r>
      <w:proofErr w:type="spellEnd"/>
      <w:r w:rsidR="23E0ECFB" w:rsidRPr="00401CC2">
        <w:rPr>
          <w:rFonts w:ascii="Calibri" w:eastAsia="Times New Roman" w:hAnsi="Calibri" w:cs="Calibri"/>
        </w:rPr>
        <w:t> Health System Security conduct routine patrols of campus buildings to evaluate and monitor security related matters. </w:t>
      </w:r>
    </w:p>
    <w:p w14:paraId="6978C9EA" w14:textId="1D579F5C" w:rsidR="00155DF9" w:rsidRPr="00401CC2" w:rsidRDefault="00155DF9" w:rsidP="20C761E0">
      <w:pPr>
        <w:spacing w:after="0" w:line="240" w:lineRule="auto"/>
        <w:textAlignment w:val="baseline"/>
        <w:rPr>
          <w:rFonts w:ascii="Calibri" w:eastAsia="Times New Roman" w:hAnsi="Calibri" w:cs="Calibri"/>
          <w:kern w:val="0"/>
          <w14:ligatures w14:val="none"/>
        </w:rPr>
      </w:pPr>
    </w:p>
    <w:p w14:paraId="186FC715" w14:textId="23BD0901" w:rsidR="20C761E0" w:rsidRPr="00401CC2" w:rsidRDefault="13761013" w:rsidP="20C761E0">
      <w:pPr>
        <w:spacing w:after="0" w:line="240" w:lineRule="auto"/>
        <w:rPr>
          <w:rFonts w:ascii="Calibri" w:eastAsia="Times New Roman" w:hAnsi="Calibri" w:cs="Calibri"/>
        </w:rPr>
      </w:pPr>
      <w:r w:rsidRPr="00401CC2">
        <w:rPr>
          <w:rFonts w:ascii="Calibri" w:eastAsia="Times New Roman" w:hAnsi="Calibri" w:cs="Calibri"/>
        </w:rPr>
        <w:t>After relocation</w:t>
      </w:r>
      <w:proofErr w:type="gramStart"/>
      <w:r w:rsidRPr="00401CC2">
        <w:rPr>
          <w:rFonts w:ascii="Calibri" w:eastAsia="Times New Roman" w:hAnsi="Calibri" w:cs="Calibri"/>
        </w:rPr>
        <w:t xml:space="preserve">:  </w:t>
      </w:r>
      <w:r w:rsidR="50DA2B64" w:rsidRPr="00401CC2">
        <w:rPr>
          <w:rFonts w:ascii="Calibri" w:eastAsia="Times New Roman" w:hAnsi="Calibri" w:cs="Calibri"/>
        </w:rPr>
        <w:t>There</w:t>
      </w:r>
      <w:proofErr w:type="gramEnd"/>
      <w:r w:rsidR="50DA2B64" w:rsidRPr="00401CC2">
        <w:rPr>
          <w:rFonts w:ascii="Calibri" w:eastAsia="Times New Roman" w:hAnsi="Calibri" w:cs="Calibri"/>
        </w:rPr>
        <w:t xml:space="preserve"> are three external doors that are card-controlled.  </w:t>
      </w:r>
      <w:r w:rsidR="37E11D22" w:rsidRPr="00401CC2">
        <w:rPr>
          <w:rFonts w:ascii="Calibri" w:eastAsia="Times New Roman" w:hAnsi="Calibri" w:cs="Calibri"/>
        </w:rPr>
        <w:t>One nort</w:t>
      </w:r>
      <w:r w:rsidR="698B0FC0" w:rsidRPr="00401CC2">
        <w:rPr>
          <w:rFonts w:ascii="Calibri" w:eastAsia="Times New Roman" w:hAnsi="Calibri" w:cs="Calibri"/>
        </w:rPr>
        <w:t xml:space="preserve">hern </w:t>
      </w:r>
      <w:r w:rsidR="37E11D22" w:rsidRPr="00401CC2">
        <w:rPr>
          <w:rFonts w:ascii="Calibri" w:eastAsia="Times New Roman" w:hAnsi="Calibri" w:cs="Calibri"/>
        </w:rPr>
        <w:t xml:space="preserve">door is accessible to staff and faculty only.  </w:t>
      </w:r>
      <w:r w:rsidR="7D77B4AB" w:rsidRPr="00401CC2">
        <w:rPr>
          <w:rFonts w:ascii="Calibri" w:eastAsia="Times New Roman" w:hAnsi="Calibri" w:cs="Calibri"/>
        </w:rPr>
        <w:t xml:space="preserve">Students have </w:t>
      </w:r>
      <w:proofErr w:type="spellStart"/>
      <w:r w:rsidR="7D77B4AB" w:rsidRPr="00401CC2">
        <w:rPr>
          <w:rFonts w:ascii="Calibri" w:eastAsia="Times New Roman" w:hAnsi="Calibri" w:cs="Calibri"/>
        </w:rPr>
        <w:t>CatCard</w:t>
      </w:r>
      <w:proofErr w:type="spellEnd"/>
      <w:r w:rsidR="7D77B4AB" w:rsidRPr="00401CC2">
        <w:rPr>
          <w:rFonts w:ascii="Calibri" w:eastAsia="Times New Roman" w:hAnsi="Calibri" w:cs="Calibri"/>
        </w:rPr>
        <w:t xml:space="preserve"> access to the building from 7:30AM-10:00PM seven days a week.  </w:t>
      </w:r>
      <w:r w:rsidR="37E11D22" w:rsidRPr="00401CC2">
        <w:rPr>
          <w:rFonts w:ascii="Calibri" w:eastAsia="Times New Roman" w:hAnsi="Calibri" w:cs="Calibri"/>
        </w:rPr>
        <w:t>Students may enter</w:t>
      </w:r>
      <w:r w:rsidR="3DF855B3" w:rsidRPr="00401CC2">
        <w:rPr>
          <w:rFonts w:ascii="Calibri" w:eastAsia="Times New Roman" w:hAnsi="Calibri" w:cs="Calibri"/>
        </w:rPr>
        <w:t xml:space="preserve"> through two doors, a north door off the main gallery and the main entrance south door.  The nor</w:t>
      </w:r>
      <w:r w:rsidR="56A24D01" w:rsidRPr="00401CC2">
        <w:rPr>
          <w:rFonts w:ascii="Calibri" w:eastAsia="Times New Roman" w:hAnsi="Calibri" w:cs="Calibri"/>
        </w:rPr>
        <w:t>th door is locked at all times. T</w:t>
      </w:r>
      <w:r w:rsidR="50DA2B64" w:rsidRPr="00401CC2">
        <w:rPr>
          <w:rFonts w:ascii="Calibri" w:eastAsia="Times New Roman" w:hAnsi="Calibri" w:cs="Calibri"/>
        </w:rPr>
        <w:t>he main entrance door is unlocked</w:t>
      </w:r>
      <w:r w:rsidR="1EB2089E" w:rsidRPr="00401CC2">
        <w:rPr>
          <w:rFonts w:ascii="Calibri" w:eastAsia="Times New Roman" w:hAnsi="Calibri" w:cs="Calibri"/>
        </w:rPr>
        <w:t xml:space="preserve"> and open </w:t>
      </w:r>
      <w:proofErr w:type="gramStart"/>
      <w:r w:rsidR="1EB2089E" w:rsidRPr="00401CC2">
        <w:rPr>
          <w:rFonts w:ascii="Calibri" w:eastAsia="Times New Roman" w:hAnsi="Calibri" w:cs="Calibri"/>
        </w:rPr>
        <w:t>to  the</w:t>
      </w:r>
      <w:proofErr w:type="gramEnd"/>
      <w:r w:rsidR="1EB2089E" w:rsidRPr="00401CC2">
        <w:rPr>
          <w:rFonts w:ascii="Calibri" w:eastAsia="Times New Roman" w:hAnsi="Calibri" w:cs="Calibri"/>
        </w:rPr>
        <w:t xml:space="preserve"> public</w:t>
      </w:r>
      <w:r w:rsidR="50DA2B64" w:rsidRPr="00401CC2">
        <w:rPr>
          <w:rFonts w:ascii="Calibri" w:eastAsia="Times New Roman" w:hAnsi="Calibri" w:cs="Calibri"/>
        </w:rPr>
        <w:t xml:space="preserve"> from 7:45 AM – 5 PM Monday through Friday</w:t>
      </w:r>
      <w:r w:rsidR="5BF06093" w:rsidRPr="00401CC2">
        <w:rPr>
          <w:rFonts w:ascii="Calibri" w:eastAsia="Times New Roman" w:hAnsi="Calibri" w:cs="Calibri"/>
        </w:rPr>
        <w:t xml:space="preserve"> during the regular semester</w:t>
      </w:r>
      <w:r w:rsidR="50DA2B64" w:rsidRPr="00401CC2">
        <w:rPr>
          <w:rFonts w:ascii="Calibri" w:eastAsia="Times New Roman" w:hAnsi="Calibri" w:cs="Calibri"/>
        </w:rPr>
        <w:t xml:space="preserve">.   </w:t>
      </w:r>
    </w:p>
    <w:p w14:paraId="59E7070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rPr>
        <w:t>This campus does not have Residence Halls. </w:t>
      </w:r>
    </w:p>
    <w:p w14:paraId="361EE378" w14:textId="77777777" w:rsidR="00155DF9" w:rsidRPr="00401CC2" w:rsidRDefault="00155DF9" w:rsidP="005B2AE7">
      <w:pPr>
        <w:pStyle w:val="Heading3"/>
        <w:rPr>
          <w:rFonts w:ascii="Calibri" w:hAnsi="Calibri" w:cs="Calibri"/>
          <w:sz w:val="18"/>
          <w:szCs w:val="18"/>
        </w:rPr>
      </w:pPr>
      <w:bookmarkStart w:id="62" w:name="_Toc238727940"/>
      <w:r w:rsidRPr="00401CC2">
        <w:rPr>
          <w:rFonts w:ascii="Calibri" w:hAnsi="Calibri" w:cs="Calibri"/>
        </w:rPr>
        <w:t>Missoula</w:t>
      </w:r>
      <w:bookmarkEnd w:id="62"/>
      <w:r w:rsidRPr="00401CC2">
        <w:rPr>
          <w:rFonts w:ascii="Calibri" w:hAnsi="Calibri" w:cs="Calibri"/>
        </w:rPr>
        <w:t> </w:t>
      </w:r>
    </w:p>
    <w:p w14:paraId="5A09417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UM’s Mountain Campus is open to the public. Academic buildings are open 7 AM to 8 PM Monday through Friday and on weekends as needed. Administrative buildings are typically open to the campus community and the public from 8 AM to 5 PM Monday through Friday. </w:t>
      </w:r>
    </w:p>
    <w:p w14:paraId="302262E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UMPD monitors the issuance of keys and access to buildings. Access to classrooms and laboratories is limited to those who work and study in those areas. Access to any building after hours is limited to those who have been issued keys or granted electronic access. </w:t>
      </w:r>
    </w:p>
    <w:p w14:paraId="32381EF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University Center and the Mansfield Library are open to the public during scheduled hours. UM also hosts art, music, cultural, and sporting events at various venues open to the public. </w:t>
      </w:r>
    </w:p>
    <w:p w14:paraId="2E09B42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14:ligatures w14:val="none"/>
        </w:rPr>
        <w:t> </w:t>
      </w:r>
    </w:p>
    <w:p w14:paraId="45518A72" w14:textId="77777777" w:rsidR="00155DF9" w:rsidRPr="00401CC2" w:rsidRDefault="00155DF9" w:rsidP="005B2AE7">
      <w:pPr>
        <w:pStyle w:val="Heading4"/>
        <w:rPr>
          <w:rFonts w:ascii="Calibri" w:hAnsi="Calibri" w:cs="Calibri"/>
          <w:sz w:val="18"/>
          <w:szCs w:val="18"/>
        </w:rPr>
      </w:pPr>
      <w:r w:rsidRPr="00401CC2">
        <w:rPr>
          <w:rFonts w:ascii="Calibri" w:hAnsi="Calibri" w:cs="Calibri"/>
        </w:rPr>
        <w:lastRenderedPageBreak/>
        <w:t>In addition, the University has adopted the following additional security practices </w:t>
      </w:r>
    </w:p>
    <w:p w14:paraId="6439136D" w14:textId="77777777" w:rsidR="00155DF9" w:rsidRPr="00401CC2" w:rsidRDefault="00155DF9">
      <w:pPr>
        <w:numPr>
          <w:ilvl w:val="0"/>
          <w:numId w:val="4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Rules that require exterior building doors are not propped open when the doors are locked. </w:t>
      </w:r>
    </w:p>
    <w:p w14:paraId="7CAB1888" w14:textId="77777777" w:rsidR="00155DF9" w:rsidRPr="00401CC2" w:rsidRDefault="00155DF9">
      <w:pPr>
        <w:numPr>
          <w:ilvl w:val="0"/>
          <w:numId w:val="4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The right to prohibit, limit, or otherwise restrict access to or use of its buildings, facilities, or other property as may be necessary to provide for the orderly conduct of the University’s educational, research, and service programs and the safety and security of the campus property, students, employees, and guests.  </w:t>
      </w:r>
    </w:p>
    <w:p w14:paraId="4AD914BD" w14:textId="77777777" w:rsidR="00155DF9" w:rsidRPr="00401CC2" w:rsidRDefault="00155DF9">
      <w:pPr>
        <w:numPr>
          <w:ilvl w:val="0"/>
          <w:numId w:val="4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Substantial outdoor lighting </w:t>
      </w:r>
      <w:proofErr w:type="gramStart"/>
      <w:r w:rsidRPr="00401CC2">
        <w:rPr>
          <w:rFonts w:ascii="Calibri" w:eastAsia="Times New Roman" w:hAnsi="Calibri" w:cs="Calibri"/>
          <w:kern w:val="0"/>
          <w14:ligatures w14:val="none"/>
        </w:rPr>
        <w:t>installations which</w:t>
      </w:r>
      <w:proofErr w:type="gramEnd"/>
      <w:r w:rsidRPr="00401CC2">
        <w:rPr>
          <w:rFonts w:ascii="Calibri" w:eastAsia="Times New Roman" w:hAnsi="Calibri" w:cs="Calibri"/>
          <w:kern w:val="0"/>
          <w14:ligatures w14:val="none"/>
        </w:rPr>
        <w:t xml:space="preserve"> help deter criminal behavior and enhance security; lighting is routinely patrolled to identify outages and periodically assessed to assure effectiveness. </w:t>
      </w:r>
    </w:p>
    <w:p w14:paraId="04FD6FE7" w14:textId="77777777" w:rsidR="00155DF9" w:rsidRPr="00401CC2" w:rsidRDefault="00155DF9">
      <w:pPr>
        <w:numPr>
          <w:ilvl w:val="0"/>
          <w:numId w:val="4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UMPD officers patrol campus property 24 hours a day, 365 days a year. </w:t>
      </w:r>
    </w:p>
    <w:p w14:paraId="09BAB136" w14:textId="77777777" w:rsidR="00155DF9" w:rsidRPr="00401CC2" w:rsidRDefault="00155DF9">
      <w:pPr>
        <w:numPr>
          <w:ilvl w:val="0"/>
          <w:numId w:val="4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 policy requiring background checks for new employees; potential employees with criminal backgrounds may be denied employment to protect the campus community. </w:t>
      </w:r>
    </w:p>
    <w:p w14:paraId="5A2D123F" w14:textId="77777777" w:rsidR="00155DF9" w:rsidRPr="00401CC2" w:rsidRDefault="00155DF9" w:rsidP="005B2AE7">
      <w:pPr>
        <w:pStyle w:val="Heading3"/>
        <w:rPr>
          <w:rFonts w:ascii="Calibri" w:hAnsi="Calibri" w:cs="Calibri"/>
          <w:sz w:val="18"/>
          <w:szCs w:val="18"/>
        </w:rPr>
      </w:pPr>
      <w:bookmarkStart w:id="63" w:name="_Toc238727941"/>
      <w:r w:rsidRPr="00401CC2">
        <w:rPr>
          <w:rFonts w:ascii="Calibri" w:hAnsi="Calibri" w:cs="Calibri"/>
        </w:rPr>
        <w:t>Billings</w:t>
      </w:r>
      <w:bookmarkEnd w:id="63"/>
      <w:r w:rsidRPr="00401CC2">
        <w:rPr>
          <w:rFonts w:ascii="Calibri" w:hAnsi="Calibri" w:cs="Calibri"/>
        </w:rPr>
        <w:t> </w:t>
      </w:r>
    </w:p>
    <w:p w14:paraId="0E21EC7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Campus buildings (non-residence) are normally open and accessible to campus community members, as well as guests and visitors, from 8:00 AM until 5:00 PM (closing times may vary) Monday through Friday. Buildings may also be open for scheduled weekend classes and special events, but they are locked at all other times.  </w:t>
      </w:r>
    </w:p>
    <w:p w14:paraId="4679EC3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addition, the University has adopted the following additional security practices:  </w:t>
      </w:r>
    </w:p>
    <w:p w14:paraId="4E690441" w14:textId="77777777" w:rsidR="00155DF9" w:rsidRPr="00401CC2" w:rsidRDefault="00155DF9">
      <w:pPr>
        <w:numPr>
          <w:ilvl w:val="0"/>
          <w:numId w:val="4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Exterior building doors will not be propped open when the doors are locked. </w:t>
      </w:r>
    </w:p>
    <w:p w14:paraId="2DD50383" w14:textId="77777777" w:rsidR="00155DF9" w:rsidRPr="00401CC2" w:rsidRDefault="00155DF9">
      <w:pPr>
        <w:numPr>
          <w:ilvl w:val="0"/>
          <w:numId w:val="4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The university reserves the right to prohibit, limit, or restrict access to its buildings, facilities, or other property. </w:t>
      </w:r>
    </w:p>
    <w:p w14:paraId="5FF48085" w14:textId="77777777" w:rsidR="00155DF9" w:rsidRPr="00401CC2" w:rsidRDefault="00155DF9">
      <w:pPr>
        <w:numPr>
          <w:ilvl w:val="0"/>
          <w:numId w:val="4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The use of substantial outdoor lighting installations helps to deter criminal behavior and enhance security. Lighting is routinely patrolled to identify outages and periodically assessed to assure effectiveness. </w:t>
      </w:r>
    </w:p>
    <w:p w14:paraId="41F3568B" w14:textId="77777777" w:rsidR="00155DF9" w:rsidRPr="00401CC2" w:rsidRDefault="00155DF9">
      <w:pPr>
        <w:numPr>
          <w:ilvl w:val="0"/>
          <w:numId w:val="4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University Police Officers patrol the University and City College campuses 24 hours a day. </w:t>
      </w:r>
    </w:p>
    <w:p w14:paraId="2F4BDF60" w14:textId="77777777" w:rsidR="00155DF9" w:rsidRPr="00401CC2" w:rsidRDefault="00155DF9">
      <w:pPr>
        <w:numPr>
          <w:ilvl w:val="0"/>
          <w:numId w:val="5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Montana State University Billings requires background checks for all employees that work with students; potential employees with criminal backgrounds may be denied employment to protect the campus community. </w:t>
      </w:r>
    </w:p>
    <w:p w14:paraId="0CC5274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MSUB utilizes Closed Circuit Television (CCTV) monitors installed in a variety of locations throughout the University. These cameras are intended to prevent, detect, and record events that violate University regulations and municipal, state, or federal laws. Refer to University Police Policy 107.5. Security in buildings is primarily maintained by the individual Building Manager. Access is controlled through a master key system managed by Facilities Services. Some buildings are equipped with a U-Card electronic access system managed by the Facilities Services locksmith. This key system provides access with written supervisory approval.  </w:t>
      </w:r>
    </w:p>
    <w:p w14:paraId="02810B51" w14:textId="3C5BC7BB" w:rsidR="00155DF9" w:rsidRPr="00401CC2" w:rsidRDefault="00D14F29" w:rsidP="00D14F29">
      <w:pPr>
        <w:pStyle w:val="Heading2"/>
        <w:rPr>
          <w:rFonts w:ascii="Calibri" w:eastAsia="Times New Roman" w:hAnsi="Calibri" w:cs="Calibri"/>
          <w:sz w:val="18"/>
          <w:szCs w:val="18"/>
        </w:rPr>
      </w:pPr>
      <w:bookmarkStart w:id="64" w:name="_Toc238727942"/>
      <w:r w:rsidRPr="00401CC2">
        <w:rPr>
          <w:rFonts w:ascii="Calibri" w:eastAsia="Times New Roman" w:hAnsi="Calibri" w:cs="Calibri"/>
        </w:rPr>
        <w:lastRenderedPageBreak/>
        <w:t xml:space="preserve">Maintenance of </w:t>
      </w:r>
      <w:r w:rsidR="005B2AE7" w:rsidRPr="00401CC2">
        <w:rPr>
          <w:rFonts w:ascii="Calibri" w:eastAsia="Times New Roman" w:hAnsi="Calibri" w:cs="Calibri"/>
        </w:rPr>
        <w:t>C</w:t>
      </w:r>
      <w:r w:rsidRPr="00401CC2">
        <w:rPr>
          <w:rFonts w:ascii="Calibri" w:eastAsia="Times New Roman" w:hAnsi="Calibri" w:cs="Calibri"/>
        </w:rPr>
        <w:t xml:space="preserve">ampus </w:t>
      </w:r>
      <w:r w:rsidR="005B2AE7" w:rsidRPr="00401CC2">
        <w:rPr>
          <w:rFonts w:ascii="Calibri" w:eastAsia="Times New Roman" w:hAnsi="Calibri" w:cs="Calibri"/>
        </w:rPr>
        <w:t>F</w:t>
      </w:r>
      <w:r w:rsidRPr="00401CC2">
        <w:rPr>
          <w:rFonts w:ascii="Calibri" w:eastAsia="Times New Roman" w:hAnsi="Calibri" w:cs="Calibri"/>
        </w:rPr>
        <w:t>acilities</w:t>
      </w:r>
      <w:bookmarkEnd w:id="64"/>
      <w:r w:rsidR="00155DF9" w:rsidRPr="00401CC2">
        <w:rPr>
          <w:rFonts w:ascii="Calibri" w:eastAsia="Times New Roman" w:hAnsi="Calibri" w:cs="Calibri"/>
        </w:rPr>
        <w:t> </w:t>
      </w:r>
    </w:p>
    <w:p w14:paraId="2B9BD634" w14:textId="77777777" w:rsidR="00155DF9" w:rsidRPr="00401CC2" w:rsidRDefault="00155DF9" w:rsidP="005B2AE7">
      <w:pPr>
        <w:pStyle w:val="Heading3"/>
        <w:rPr>
          <w:rFonts w:ascii="Calibri" w:hAnsi="Calibri" w:cs="Calibri"/>
          <w:sz w:val="18"/>
          <w:szCs w:val="18"/>
        </w:rPr>
      </w:pPr>
      <w:bookmarkStart w:id="65" w:name="_Toc238727943"/>
      <w:r w:rsidRPr="00401CC2">
        <w:rPr>
          <w:rFonts w:ascii="Calibri" w:hAnsi="Calibri" w:cs="Calibri"/>
        </w:rPr>
        <w:t>Kalispell</w:t>
      </w:r>
      <w:bookmarkEnd w:id="65"/>
      <w:r w:rsidRPr="00401CC2">
        <w:rPr>
          <w:rFonts w:ascii="Calibri" w:hAnsi="Calibri" w:cs="Calibri"/>
        </w:rPr>
        <w:t> </w:t>
      </w:r>
    </w:p>
    <w:p w14:paraId="14755014"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Facilities and landscaping are maintained in a manner that minimizes hazardous conditions. Logan Health Medical Center Security regularly patrols campus and reports malfunctioning lights and other unsafe physical conditions to Facilities Services for correction. Other members of the University community are helpful when they report equipment problems to either the Department Head or Private Security. </w:t>
      </w:r>
    </w:p>
    <w:p w14:paraId="738DC8CF" w14:textId="2549218E" w:rsidR="00155DF9" w:rsidRPr="00401CC2" w:rsidRDefault="3BBEA7E6" w:rsidP="00A21B5A">
      <w:pPr>
        <w:pStyle w:val="Heading3"/>
        <w:rPr>
          <w:rFonts w:ascii="Calibri" w:hAnsi="Calibri" w:cs="Calibri"/>
          <w:sz w:val="18"/>
          <w:szCs w:val="18"/>
        </w:rPr>
      </w:pPr>
      <w:bookmarkStart w:id="66" w:name="_Toc238727944"/>
      <w:r w:rsidRPr="00401CC2">
        <w:rPr>
          <w:rFonts w:ascii="Calibri" w:hAnsi="Calibri" w:cs="Calibri"/>
        </w:rPr>
        <w:t>Great Falls</w:t>
      </w:r>
      <w:bookmarkEnd w:id="66"/>
      <w:r w:rsidRPr="00401CC2">
        <w:rPr>
          <w:rFonts w:ascii="Calibri" w:hAnsi="Calibri" w:cs="Calibri"/>
        </w:rPr>
        <w:t> </w:t>
      </w:r>
    </w:p>
    <w:p w14:paraId="215D9A39" w14:textId="2B7785CA" w:rsidR="00155DF9" w:rsidRPr="00401CC2" w:rsidRDefault="631DABF2" w:rsidP="00A21B5A">
      <w:pPr>
        <w:rPr>
          <w:rFonts w:ascii="Calibri" w:hAnsi="Calibri" w:cs="Calibri"/>
        </w:rPr>
      </w:pPr>
      <w:r w:rsidRPr="00401CC2">
        <w:rPr>
          <w:rFonts w:ascii="Calibri" w:hAnsi="Calibri" w:cs="Calibri"/>
        </w:rPr>
        <w:t>Prior to relocation</w:t>
      </w:r>
      <w:proofErr w:type="gramStart"/>
      <w:r w:rsidRPr="00401CC2">
        <w:rPr>
          <w:rFonts w:ascii="Calibri" w:hAnsi="Calibri" w:cs="Calibri"/>
        </w:rPr>
        <w:t xml:space="preserve">:  </w:t>
      </w:r>
      <w:r w:rsidR="3BBEA7E6" w:rsidRPr="00401CC2">
        <w:rPr>
          <w:rFonts w:ascii="Calibri" w:hAnsi="Calibri" w:cs="Calibri"/>
        </w:rPr>
        <w:t>Facilities</w:t>
      </w:r>
      <w:proofErr w:type="gramEnd"/>
      <w:r w:rsidR="3BBEA7E6" w:rsidRPr="00401CC2">
        <w:rPr>
          <w:rFonts w:ascii="Calibri" w:hAnsi="Calibri" w:cs="Calibri"/>
        </w:rPr>
        <w:t xml:space="preserve"> and landscaping are maintained in a manner that minimizes hazardous conditions. </w:t>
      </w:r>
      <w:proofErr w:type="spellStart"/>
      <w:r w:rsidR="3BBEA7E6" w:rsidRPr="00401CC2">
        <w:rPr>
          <w:rFonts w:ascii="Calibri" w:hAnsi="Calibri" w:cs="Calibri"/>
        </w:rPr>
        <w:t>Benefis</w:t>
      </w:r>
      <w:proofErr w:type="spellEnd"/>
      <w:r w:rsidR="3BBEA7E6" w:rsidRPr="00401CC2">
        <w:rPr>
          <w:rFonts w:ascii="Calibri" w:hAnsi="Calibri" w:cs="Calibri"/>
        </w:rPr>
        <w:t> Medical Security regularly patrols campus and reports malfunctioning lights and other unsafe physical conditions to Facilities Services for correction. Other members of the University community are helpful when they report equipment problems to either the Department Head or Private Security. </w:t>
      </w:r>
    </w:p>
    <w:p w14:paraId="522FD421" w14:textId="3EDA50D4" w:rsidR="3B0DC0A6" w:rsidRPr="00401CC2" w:rsidRDefault="3B0DC0A6" w:rsidP="00A21B5A">
      <w:pPr>
        <w:rPr>
          <w:rFonts w:ascii="Calibri" w:hAnsi="Calibri" w:cs="Calibri"/>
        </w:rPr>
      </w:pPr>
      <w:r w:rsidRPr="00401CC2">
        <w:rPr>
          <w:rFonts w:ascii="Calibri" w:hAnsi="Calibri" w:cs="Calibri"/>
        </w:rPr>
        <w:t>After relocation</w:t>
      </w:r>
      <w:proofErr w:type="gramStart"/>
      <w:r w:rsidRPr="00401CC2">
        <w:rPr>
          <w:rFonts w:ascii="Calibri" w:hAnsi="Calibri" w:cs="Calibri"/>
        </w:rPr>
        <w:t xml:space="preserve">:  </w:t>
      </w:r>
      <w:r w:rsidR="1F9B3FE7" w:rsidRPr="00401CC2">
        <w:rPr>
          <w:rFonts w:ascii="Calibri" w:hAnsi="Calibri" w:cs="Calibri"/>
        </w:rPr>
        <w:t>The</w:t>
      </w:r>
      <w:proofErr w:type="gramEnd"/>
      <w:r w:rsidR="1F9B3FE7" w:rsidRPr="00401CC2">
        <w:rPr>
          <w:rFonts w:ascii="Calibri" w:hAnsi="Calibri" w:cs="Calibri"/>
        </w:rPr>
        <w:t xml:space="preserve"> building remains under warranty through October 2026 and Sletten Construction and its subcontractors provide ongoing maintenance and repair for issues </w:t>
      </w:r>
      <w:proofErr w:type="gramStart"/>
      <w:r w:rsidR="1F9B3FE7" w:rsidRPr="00401CC2">
        <w:rPr>
          <w:rFonts w:ascii="Calibri" w:hAnsi="Calibri" w:cs="Calibri"/>
        </w:rPr>
        <w:t>arising  under</w:t>
      </w:r>
      <w:proofErr w:type="gramEnd"/>
      <w:r w:rsidR="1F9B3FE7" w:rsidRPr="00401CC2">
        <w:rPr>
          <w:rFonts w:ascii="Calibri" w:hAnsi="Calibri" w:cs="Calibri"/>
        </w:rPr>
        <w:t xml:space="preserve"> warranty. Additionally, </w:t>
      </w:r>
      <w:r w:rsidRPr="00401CC2">
        <w:rPr>
          <w:rFonts w:ascii="Calibri" w:hAnsi="Calibri" w:cs="Calibri"/>
        </w:rPr>
        <w:t>Rove Property Management provides overall site maintenance and pro</w:t>
      </w:r>
      <w:r w:rsidR="4F4BB7E1" w:rsidRPr="00401CC2">
        <w:rPr>
          <w:rFonts w:ascii="Calibri" w:hAnsi="Calibri" w:cs="Calibri"/>
        </w:rPr>
        <w:t xml:space="preserve">vides </w:t>
      </w:r>
      <w:r w:rsidR="2D27628F" w:rsidRPr="00401CC2">
        <w:rPr>
          <w:rFonts w:ascii="Calibri" w:hAnsi="Calibri" w:cs="Calibri"/>
        </w:rPr>
        <w:t>routine systems monitoring and building management, as well as</w:t>
      </w:r>
      <w:r w:rsidR="4F4BB7E1" w:rsidRPr="00401CC2">
        <w:rPr>
          <w:rFonts w:ascii="Calibri" w:hAnsi="Calibri" w:cs="Calibri"/>
        </w:rPr>
        <w:t xml:space="preserve"> janitorial, landscaping, </w:t>
      </w:r>
      <w:r w:rsidR="2D212D44" w:rsidRPr="00401CC2">
        <w:rPr>
          <w:rFonts w:ascii="Calibri" w:hAnsi="Calibri" w:cs="Calibri"/>
        </w:rPr>
        <w:t xml:space="preserve">and snow removal services via its subcontractors.  </w:t>
      </w:r>
    </w:p>
    <w:p w14:paraId="1EF23B46" w14:textId="77777777" w:rsidR="00155DF9" w:rsidRPr="00401CC2" w:rsidRDefault="00155DF9" w:rsidP="00A21B5A">
      <w:pPr>
        <w:pStyle w:val="Heading3"/>
        <w:rPr>
          <w:rFonts w:ascii="Calibri" w:hAnsi="Calibri" w:cs="Calibri"/>
          <w:sz w:val="18"/>
          <w:szCs w:val="18"/>
        </w:rPr>
      </w:pPr>
      <w:bookmarkStart w:id="67" w:name="_Toc238727945"/>
      <w:r w:rsidRPr="00401CC2">
        <w:rPr>
          <w:rFonts w:ascii="Calibri" w:hAnsi="Calibri" w:cs="Calibri"/>
        </w:rPr>
        <w:t>Missoula</w:t>
      </w:r>
      <w:bookmarkEnd w:id="67"/>
      <w:r w:rsidRPr="00401CC2">
        <w:rPr>
          <w:rFonts w:ascii="Calibri" w:hAnsi="Calibri" w:cs="Calibri"/>
        </w:rPr>
        <w:t>  </w:t>
      </w:r>
    </w:p>
    <w:p w14:paraId="4DD8B99B" w14:textId="77777777" w:rsidR="00155DF9" w:rsidRPr="00401CC2" w:rsidRDefault="00155DF9" w:rsidP="00A21B5A">
      <w:pPr>
        <w:rPr>
          <w:rFonts w:ascii="Calibri" w:hAnsi="Calibri" w:cs="Calibri"/>
          <w:sz w:val="18"/>
          <w:szCs w:val="18"/>
        </w:rPr>
      </w:pPr>
      <w:r w:rsidRPr="00401CC2">
        <w:rPr>
          <w:rFonts w:ascii="Calibri" w:hAnsi="Calibri" w:cs="Calibri"/>
        </w:rPr>
        <w:t>Facilities and landscaping are maintained in a manner that minimizes hazardous conditions. UM PD regularly patrols campus and reports malfunctioning lights and other unsafe physical conditions to Facilities Services for correction. Other members of the University community are helpful when they report equipment problems to either the Department Head or UM PD. </w:t>
      </w:r>
    </w:p>
    <w:p w14:paraId="0E554C99" w14:textId="77777777" w:rsidR="00155DF9" w:rsidRPr="00401CC2" w:rsidRDefault="00155DF9" w:rsidP="00A21B5A">
      <w:pPr>
        <w:pStyle w:val="Heading3"/>
        <w:rPr>
          <w:rFonts w:ascii="Calibri" w:hAnsi="Calibri" w:cs="Calibri"/>
          <w:sz w:val="18"/>
          <w:szCs w:val="18"/>
        </w:rPr>
      </w:pPr>
      <w:bookmarkStart w:id="68" w:name="_Toc238727946"/>
      <w:r w:rsidRPr="00401CC2">
        <w:rPr>
          <w:rFonts w:ascii="Calibri" w:hAnsi="Calibri" w:cs="Calibri"/>
        </w:rPr>
        <w:t>Billings</w:t>
      </w:r>
      <w:bookmarkEnd w:id="68"/>
      <w:r w:rsidRPr="00401CC2">
        <w:rPr>
          <w:rFonts w:ascii="Calibri" w:hAnsi="Calibri" w:cs="Calibri"/>
        </w:rPr>
        <w:t> </w:t>
      </w:r>
    </w:p>
    <w:p w14:paraId="79684286" w14:textId="63B382D3" w:rsidR="00155DF9" w:rsidRPr="00401CC2" w:rsidRDefault="00155DF9" w:rsidP="00A21B5A">
      <w:pPr>
        <w:rPr>
          <w:rFonts w:ascii="Calibri" w:hAnsi="Calibri" w:cs="Calibri"/>
        </w:rPr>
      </w:pPr>
      <w:r w:rsidRPr="00401CC2">
        <w:rPr>
          <w:rFonts w:ascii="Calibri" w:hAnsi="Calibri" w:cs="Calibri"/>
          <w:kern w:val="0"/>
          <w14:ligatures w14:val="none"/>
        </w:rPr>
        <w:t>Facilities and landscaping are </w:t>
      </w:r>
      <w:r w:rsidRPr="00401CC2">
        <w:rPr>
          <w:rFonts w:ascii="Calibri" w:hAnsi="Calibri" w:cs="Calibri"/>
        </w:rPr>
        <w:t xml:space="preserve">maintained in a manner that minimizes hazardous conditions.  regularly patrol campus and reports malfunctioning lights and other unsafe physical conditions to Facilities Services for correction. Other members of the University community are helpful when they report equipment problems to either the Department Head or </w:t>
      </w:r>
      <w:r w:rsidR="009B1D5D" w:rsidRPr="00401CC2">
        <w:rPr>
          <w:rFonts w:ascii="Calibri" w:hAnsi="Calibri" w:cs="Calibri"/>
        </w:rPr>
        <w:t>MSUB</w:t>
      </w:r>
      <w:r w:rsidRPr="00401CC2">
        <w:rPr>
          <w:rFonts w:ascii="Calibri" w:hAnsi="Calibri" w:cs="Calibri"/>
        </w:rPr>
        <w:t>PD. </w:t>
      </w:r>
    </w:p>
    <w:p w14:paraId="2DAF3F34" w14:textId="77777777" w:rsidR="008C51F0" w:rsidRPr="00401CC2" w:rsidRDefault="008C51F0" w:rsidP="005B2AE7">
      <w:pPr>
        <w:pStyle w:val="Heading2"/>
        <w:rPr>
          <w:rStyle w:val="normaltextrun"/>
          <w:rFonts w:ascii="Calibri" w:hAnsi="Calibri" w:cs="Calibri"/>
        </w:rPr>
      </w:pPr>
      <w:bookmarkStart w:id="69" w:name="_Toc238727947"/>
      <w:r w:rsidRPr="00401CC2">
        <w:rPr>
          <w:rFonts w:ascii="Calibri" w:hAnsi="Calibri" w:cs="Calibri"/>
        </w:rPr>
        <w:t>Emergency</w:t>
      </w:r>
      <w:r w:rsidRPr="00401CC2">
        <w:rPr>
          <w:rStyle w:val="normaltextrun"/>
          <w:rFonts w:ascii="Calibri" w:hAnsi="Calibri" w:cs="Calibri"/>
        </w:rPr>
        <w:t xml:space="preserve"> </w:t>
      </w:r>
      <w:r w:rsidRPr="00401CC2">
        <w:rPr>
          <w:rFonts w:ascii="Calibri" w:hAnsi="Calibri" w:cs="Calibri"/>
        </w:rPr>
        <w:t>Communications</w:t>
      </w:r>
      <w:bookmarkEnd w:id="69"/>
    </w:p>
    <w:p w14:paraId="3718834F" w14:textId="027BFCD3" w:rsidR="008C51F0" w:rsidRPr="00401CC2" w:rsidRDefault="008C51F0" w:rsidP="008C51F0">
      <w:pPr>
        <w:rPr>
          <w:rFonts w:ascii="Calibri" w:hAnsi="Calibri" w:cs="Calibri"/>
        </w:rPr>
      </w:pPr>
      <w:r w:rsidRPr="00401CC2">
        <w:rPr>
          <w:rFonts w:ascii="Calibri" w:hAnsi="Calibri" w:cs="Calibri"/>
        </w:rPr>
        <w:t>MSU</w:t>
      </w:r>
      <w:r w:rsidR="009E7D64" w:rsidRPr="00401CC2">
        <w:rPr>
          <w:rFonts w:ascii="Calibri" w:hAnsi="Calibri" w:cs="Calibri"/>
        </w:rPr>
        <w:t xml:space="preserve">, including </w:t>
      </w:r>
      <w:proofErr w:type="gramStart"/>
      <w:r w:rsidR="009E7D64" w:rsidRPr="00401CC2">
        <w:rPr>
          <w:rFonts w:ascii="Calibri" w:hAnsi="Calibri" w:cs="Calibri"/>
        </w:rPr>
        <w:t>MRJCON</w:t>
      </w:r>
      <w:proofErr w:type="gramEnd"/>
      <w:r w:rsidRPr="00401CC2">
        <w:rPr>
          <w:rFonts w:ascii="Calibri" w:hAnsi="Calibri" w:cs="Calibri"/>
        </w:rPr>
        <w:t xml:space="preserve"> uses three types of notification processes to warn the campus community in the event of an emergency or public safety risk. The three types of notifications are Emergency Notifications, Timely Warnings, and Public Safety Advisories. </w:t>
      </w:r>
    </w:p>
    <w:p w14:paraId="42724A3C" w14:textId="0AF27233" w:rsidR="008C51F0" w:rsidRPr="00401CC2" w:rsidRDefault="008C51F0">
      <w:pPr>
        <w:numPr>
          <w:ilvl w:val="0"/>
          <w:numId w:val="95"/>
        </w:numPr>
        <w:rPr>
          <w:rFonts w:ascii="Calibri" w:hAnsi="Calibri" w:cs="Calibri"/>
        </w:rPr>
      </w:pPr>
      <w:r w:rsidRPr="00401CC2">
        <w:rPr>
          <w:rFonts w:ascii="Calibri" w:hAnsi="Calibri" w:cs="Calibri"/>
          <w:b/>
          <w:bCs/>
          <w:u w:val="single"/>
        </w:rPr>
        <w:lastRenderedPageBreak/>
        <w:t>Emergency Notifications</w:t>
      </w:r>
      <w:r w:rsidRPr="00401CC2">
        <w:rPr>
          <w:rFonts w:ascii="Calibri" w:hAnsi="Calibri" w:cs="Calibri"/>
        </w:rPr>
        <w:t xml:space="preserve"> are issued when a potential on-going threat (active shooter, earthquake, evacuation, etc.) could cause immediate harm to the health and safety of students, faculty, and staff. Being that these notifications are time sensitive and crucial, they are distributed via a text message alert; voice calls; and emails.</w:t>
      </w:r>
    </w:p>
    <w:p w14:paraId="3596C626" w14:textId="77777777" w:rsidR="008C51F0" w:rsidRPr="00401CC2" w:rsidRDefault="008C51F0">
      <w:pPr>
        <w:numPr>
          <w:ilvl w:val="0"/>
          <w:numId w:val="95"/>
        </w:numPr>
        <w:rPr>
          <w:rFonts w:ascii="Calibri" w:hAnsi="Calibri" w:cs="Calibri"/>
        </w:rPr>
      </w:pPr>
      <w:r w:rsidRPr="00401CC2">
        <w:rPr>
          <w:rFonts w:ascii="Calibri" w:hAnsi="Calibri" w:cs="Calibri"/>
          <w:b/>
          <w:bCs/>
          <w:u w:val="single"/>
        </w:rPr>
        <w:t>Timely Warnings</w:t>
      </w:r>
      <w:r w:rsidRPr="00401CC2">
        <w:rPr>
          <w:rFonts w:ascii="Calibri" w:hAnsi="Calibri" w:cs="Calibri"/>
        </w:rPr>
        <w:t xml:space="preserve"> are issued to notify students, faculty, and staff when a serious crime (murder, sex offenses, robbery, etc.) has occurred within the campus jurisdiction and has the potential to be repeated or on-going, in accordance with the Clery Act. These notifications are sent via email.</w:t>
      </w:r>
    </w:p>
    <w:p w14:paraId="743C7E49" w14:textId="77777777" w:rsidR="008C51F0" w:rsidRPr="00401CC2" w:rsidRDefault="008C51F0">
      <w:pPr>
        <w:numPr>
          <w:ilvl w:val="0"/>
          <w:numId w:val="95"/>
        </w:numPr>
        <w:rPr>
          <w:rFonts w:ascii="Calibri" w:hAnsi="Calibri" w:cs="Calibri"/>
        </w:rPr>
      </w:pPr>
      <w:r w:rsidRPr="00401CC2">
        <w:rPr>
          <w:rFonts w:ascii="Calibri" w:hAnsi="Calibri" w:cs="Calibri"/>
          <w:b/>
          <w:bCs/>
          <w:u w:val="single"/>
        </w:rPr>
        <w:t>Public Safety Advisories</w:t>
      </w:r>
      <w:r w:rsidRPr="00401CC2">
        <w:rPr>
          <w:rFonts w:ascii="Calibri" w:hAnsi="Calibri" w:cs="Calibri"/>
        </w:rPr>
        <w:t xml:space="preserve"> are issued to notify students, faculty, and staff of situations that do not pose immediate threat to life safety, but may require awareness to reduce the risk of being victimized (telephone/email scams, fraud, etc.) These notifications are sent via email.  </w:t>
      </w:r>
    </w:p>
    <w:p w14:paraId="4FC5B898" w14:textId="79B42AA4" w:rsidR="008C51F0" w:rsidRPr="00401CC2" w:rsidRDefault="008C51F0" w:rsidP="008C51F0">
      <w:pPr>
        <w:rPr>
          <w:rFonts w:ascii="Calibri" w:hAnsi="Calibri" w:cs="Calibri"/>
        </w:rPr>
      </w:pPr>
      <w:r w:rsidRPr="00401CC2">
        <w:rPr>
          <w:rFonts w:ascii="Calibri" w:hAnsi="Calibri" w:cs="Calibri"/>
        </w:rPr>
        <w:t>Anyone with information about a situation that may require a Timely Warning, Emergency Notification, or Public Safety Advisory should report the circumstances to the MSU Police Department (UPD) by calling 911 or 406-994-2121.</w:t>
      </w:r>
    </w:p>
    <w:p w14:paraId="0BDAB8FC" w14:textId="451E7E33" w:rsidR="7D409DE0" w:rsidRPr="00401CC2" w:rsidRDefault="7D409DE0">
      <w:pPr>
        <w:rPr>
          <w:rFonts w:ascii="Calibri" w:hAnsi="Calibri" w:cs="Calibri"/>
        </w:rPr>
      </w:pPr>
      <w:r w:rsidRPr="00401CC2">
        <w:rPr>
          <w:rFonts w:ascii="Calibri" w:hAnsi="Calibri" w:cs="Calibri"/>
        </w:rPr>
        <w:t xml:space="preserve">We also encourage students and employees working in Kalispell, Missoula, Great Falls, or Billings to subscribe to the local emergency notifications, including </w:t>
      </w:r>
      <w:r w:rsidR="1BC046DE" w:rsidRPr="00401CC2">
        <w:rPr>
          <w:rFonts w:ascii="Calibri" w:hAnsi="Calibri" w:cs="Calibri"/>
        </w:rPr>
        <w:t>the local college or university.</w:t>
      </w:r>
    </w:p>
    <w:p w14:paraId="1B050985" w14:textId="667CFAE8" w:rsidR="1BC046DE" w:rsidRPr="00401CC2" w:rsidRDefault="1BC046DE" w:rsidP="005B2AE7">
      <w:pPr>
        <w:pStyle w:val="Heading3"/>
        <w:rPr>
          <w:rFonts w:ascii="Calibri" w:hAnsi="Calibri" w:cs="Calibri"/>
        </w:rPr>
      </w:pPr>
      <w:bookmarkStart w:id="70" w:name="_Toc238727948"/>
      <w:r w:rsidRPr="00401CC2">
        <w:rPr>
          <w:rFonts w:ascii="Calibri" w:hAnsi="Calibri" w:cs="Calibri"/>
        </w:rPr>
        <w:t>Local college and university emergency notification registration pages</w:t>
      </w:r>
      <w:bookmarkEnd w:id="70"/>
    </w:p>
    <w:p w14:paraId="4C418DAF" w14:textId="787EB1DD" w:rsidR="00155DF9" w:rsidRPr="00401CC2" w:rsidRDefault="1BC046DE">
      <w:pPr>
        <w:pStyle w:val="ListParagraph"/>
        <w:numPr>
          <w:ilvl w:val="0"/>
          <w:numId w:val="116"/>
        </w:numPr>
        <w:rPr>
          <w:rFonts w:ascii="Calibri" w:hAnsi="Calibri" w:cs="Calibri"/>
        </w:rPr>
      </w:pPr>
      <w:r w:rsidRPr="00401CC2">
        <w:rPr>
          <w:rFonts w:ascii="Calibri" w:hAnsi="Calibri" w:cs="Calibri"/>
          <w:b/>
          <w:bCs/>
        </w:rPr>
        <w:t>Missoula</w:t>
      </w:r>
      <w:r w:rsidRPr="00401CC2">
        <w:rPr>
          <w:rFonts w:ascii="Calibri" w:hAnsi="Calibri" w:cs="Calibri"/>
        </w:rPr>
        <w:t xml:space="preserve"> - </w:t>
      </w:r>
      <w:r w:rsidR="4FC27B35" w:rsidRPr="00401CC2">
        <w:rPr>
          <w:rFonts w:ascii="Calibri" w:hAnsi="Calibri" w:cs="Calibri"/>
        </w:rPr>
        <w:t>University</w:t>
      </w:r>
      <w:r w:rsidRPr="00401CC2">
        <w:rPr>
          <w:rFonts w:ascii="Calibri" w:hAnsi="Calibri" w:cs="Calibri"/>
        </w:rPr>
        <w:t xml:space="preserve"> of Montana </w:t>
      </w:r>
      <w:hyperlink r:id="rId18" w:history="1">
        <w:r w:rsidRPr="00401CC2">
          <w:rPr>
            <w:rStyle w:val="Hyperlink"/>
            <w:rFonts w:ascii="Calibri" w:hAnsi="Calibri" w:cs="Calibri"/>
          </w:rPr>
          <w:t>https://www.umt.edu/safety/personal-safety/default.php </w:t>
        </w:r>
      </w:hyperlink>
    </w:p>
    <w:p w14:paraId="576286EA" w14:textId="30649CF9" w:rsidR="1BC046DE" w:rsidRPr="00401CC2" w:rsidRDefault="1BC046DE">
      <w:pPr>
        <w:pStyle w:val="ListParagraph"/>
        <w:numPr>
          <w:ilvl w:val="0"/>
          <w:numId w:val="116"/>
        </w:numPr>
        <w:rPr>
          <w:rFonts w:ascii="Calibri" w:hAnsi="Calibri" w:cs="Calibri"/>
        </w:rPr>
      </w:pPr>
      <w:r w:rsidRPr="00401CC2">
        <w:rPr>
          <w:rFonts w:ascii="Calibri" w:hAnsi="Calibri" w:cs="Calibri"/>
          <w:b/>
          <w:bCs/>
        </w:rPr>
        <w:t>Billings</w:t>
      </w:r>
      <w:r w:rsidRPr="00401CC2">
        <w:rPr>
          <w:rFonts w:ascii="Calibri" w:hAnsi="Calibri" w:cs="Calibri"/>
        </w:rPr>
        <w:t xml:space="preserve"> - Montana State University Billings </w:t>
      </w:r>
      <w:hyperlink r:id="rId19" w:history="1">
        <w:r w:rsidRPr="00401CC2">
          <w:rPr>
            <w:rStyle w:val="Hyperlink"/>
            <w:rFonts w:ascii="Calibri" w:hAnsi="Calibri" w:cs="Calibri"/>
          </w:rPr>
          <w:t>https://www.msubillings.edu/ens/index.htm. </w:t>
        </w:r>
      </w:hyperlink>
    </w:p>
    <w:p w14:paraId="03A1C1F4" w14:textId="10B5FF87" w:rsidR="504383C7" w:rsidRPr="00401CC2" w:rsidRDefault="504383C7">
      <w:pPr>
        <w:pStyle w:val="ListParagraph"/>
        <w:numPr>
          <w:ilvl w:val="0"/>
          <w:numId w:val="116"/>
        </w:numPr>
        <w:rPr>
          <w:rFonts w:ascii="Calibri" w:hAnsi="Calibri" w:cs="Calibri"/>
        </w:rPr>
      </w:pPr>
      <w:r w:rsidRPr="00401CC2">
        <w:rPr>
          <w:rFonts w:ascii="Calibri" w:hAnsi="Calibri" w:cs="Calibri"/>
          <w:b/>
          <w:bCs/>
        </w:rPr>
        <w:t>Kalispell</w:t>
      </w:r>
      <w:r w:rsidRPr="00401CC2">
        <w:rPr>
          <w:rFonts w:ascii="Calibri" w:hAnsi="Calibri" w:cs="Calibri"/>
        </w:rPr>
        <w:t xml:space="preserve"> – Flathead Valley Community College </w:t>
      </w:r>
      <w:r w:rsidR="18D3CBD3" w:rsidRPr="00401CC2">
        <w:rPr>
          <w:rFonts w:ascii="Calibri" w:hAnsi="Calibri" w:cs="Calibri"/>
        </w:rPr>
        <w:t>- call (406) 407-1558</w:t>
      </w:r>
    </w:p>
    <w:p w14:paraId="59996900" w14:textId="0D2ECC5D" w:rsidR="409C5DE0" w:rsidRPr="00401CC2" w:rsidRDefault="18D3CBD3">
      <w:pPr>
        <w:pStyle w:val="ListParagraph"/>
        <w:numPr>
          <w:ilvl w:val="0"/>
          <w:numId w:val="116"/>
        </w:numPr>
        <w:rPr>
          <w:rFonts w:ascii="Calibri" w:hAnsi="Calibri" w:cs="Calibri"/>
        </w:rPr>
      </w:pPr>
      <w:r w:rsidRPr="00401CC2">
        <w:rPr>
          <w:rFonts w:ascii="Calibri" w:hAnsi="Calibri" w:cs="Calibri"/>
          <w:b/>
          <w:bCs/>
        </w:rPr>
        <w:t>Great Falls</w:t>
      </w:r>
      <w:r w:rsidR="57618CEB" w:rsidRPr="00401CC2">
        <w:rPr>
          <w:rFonts w:ascii="Calibri" w:hAnsi="Calibri" w:cs="Calibri"/>
          <w:b/>
          <w:bCs/>
        </w:rPr>
        <w:t xml:space="preserve"> Great Falls College MSU</w:t>
      </w:r>
      <w:r w:rsidR="57618CEB" w:rsidRPr="00401CC2">
        <w:rPr>
          <w:rFonts w:ascii="Calibri" w:hAnsi="Calibri" w:cs="Calibri"/>
        </w:rPr>
        <w:t xml:space="preserve"> – </w:t>
      </w:r>
      <w:hyperlink r:id="rId20">
        <w:r w:rsidR="57618CEB" w:rsidRPr="00401CC2">
          <w:rPr>
            <w:rStyle w:val="Hyperlink"/>
            <w:rFonts w:ascii="Calibri" w:hAnsi="Calibri" w:cs="Calibri"/>
          </w:rPr>
          <w:t>Subscribe to GFCMSU’s emergency alert system</w:t>
        </w:r>
      </w:hyperlink>
    </w:p>
    <w:p w14:paraId="6F4785A5" w14:textId="77777777" w:rsidR="008C51F0" w:rsidRPr="00401CC2" w:rsidRDefault="008C51F0" w:rsidP="005B2AE7">
      <w:pPr>
        <w:pStyle w:val="Heading2"/>
        <w:rPr>
          <w:rFonts w:ascii="Calibri" w:eastAsiaTheme="minorEastAsia" w:hAnsi="Calibri" w:cs="Calibri"/>
        </w:rPr>
      </w:pPr>
      <w:bookmarkStart w:id="71" w:name="_Toc1547904253"/>
      <w:bookmarkStart w:id="72" w:name="_Toc1970854006"/>
      <w:bookmarkStart w:id="73" w:name="_Toc238727949"/>
      <w:r w:rsidRPr="00401CC2">
        <w:rPr>
          <w:rFonts w:ascii="Calibri" w:hAnsi="Calibri" w:cs="Calibri"/>
        </w:rPr>
        <w:t>Timely Warning Notifications</w:t>
      </w:r>
      <w:bookmarkEnd w:id="71"/>
      <w:bookmarkEnd w:id="72"/>
      <w:bookmarkEnd w:id="73"/>
    </w:p>
    <w:p w14:paraId="25DEF065" w14:textId="79BDE343" w:rsidR="008C51F0" w:rsidRPr="00401CC2" w:rsidRDefault="008C51F0" w:rsidP="008C51F0">
      <w:pPr>
        <w:rPr>
          <w:rFonts w:ascii="Calibri" w:hAnsi="Calibri" w:cs="Calibri"/>
        </w:rPr>
      </w:pPr>
      <w:r w:rsidRPr="00401CC2">
        <w:rPr>
          <w:rFonts w:ascii="Calibri" w:hAnsi="Calibri" w:cs="Calibri"/>
        </w:rPr>
        <w:t>UPD is responsible for developing and disseminating Timely Warnings to members of the MSU community</w:t>
      </w:r>
      <w:r w:rsidR="00086621" w:rsidRPr="00401CC2">
        <w:rPr>
          <w:rFonts w:ascii="Calibri" w:hAnsi="Calibri" w:cs="Calibri"/>
        </w:rPr>
        <w:t>, which includes MRJCON</w:t>
      </w:r>
      <w:r w:rsidRPr="00401CC2">
        <w:rPr>
          <w:rFonts w:ascii="Calibri" w:hAnsi="Calibri" w:cs="Calibri"/>
        </w:rPr>
        <w:t xml:space="preserve">. Once an incident that may require a Timely Warning notification has been reported </w:t>
      </w:r>
      <w:r w:rsidR="00986FA2" w:rsidRPr="00401CC2">
        <w:rPr>
          <w:rFonts w:ascii="Calibri" w:hAnsi="Calibri" w:cs="Calibri"/>
        </w:rPr>
        <w:t>through the CSA reporting form</w:t>
      </w:r>
      <w:r w:rsidRPr="00401CC2">
        <w:rPr>
          <w:rFonts w:ascii="Calibri" w:hAnsi="Calibri" w:cs="Calibri"/>
        </w:rPr>
        <w:t xml:space="preserve">, the Chief of Police or designee, in consultation with other campus administrators (including but not limited to the </w:t>
      </w:r>
      <w:bookmarkStart w:id="74" w:name="_Hlk237879928"/>
      <w:r w:rsidRPr="00401CC2">
        <w:rPr>
          <w:rFonts w:ascii="Calibri" w:hAnsi="Calibri" w:cs="Calibri"/>
        </w:rPr>
        <w:t xml:space="preserve">Dean of </w:t>
      </w:r>
      <w:r w:rsidR="001720AA" w:rsidRPr="00401CC2">
        <w:rPr>
          <w:rFonts w:ascii="Calibri" w:hAnsi="Calibri" w:cs="Calibri"/>
        </w:rPr>
        <w:t>the MRJCON</w:t>
      </w:r>
      <w:bookmarkEnd w:id="74"/>
      <w:r w:rsidR="001720AA" w:rsidRPr="00401CC2">
        <w:rPr>
          <w:rFonts w:ascii="Calibri" w:hAnsi="Calibri" w:cs="Calibri"/>
        </w:rPr>
        <w:t xml:space="preserve">, </w:t>
      </w:r>
      <w:r w:rsidRPr="00401CC2">
        <w:rPr>
          <w:rFonts w:ascii="Calibri" w:hAnsi="Calibri" w:cs="Calibri"/>
        </w:rPr>
        <w:t>Dean of Students, Legal Counsel, Director of Campus Civil Rights &amp; Title IX Coordinator, and the Emergency Management Director) will determine whether the criteria for issuing a Timely Warning have been met, and if so, a Timely Warning will be issued. The decision will be made on a case-by-case basis.</w:t>
      </w:r>
    </w:p>
    <w:p w14:paraId="74B92A48" w14:textId="77777777" w:rsidR="008C51F0" w:rsidRPr="00401CC2" w:rsidRDefault="008C51F0" w:rsidP="008C51F0">
      <w:pPr>
        <w:rPr>
          <w:rFonts w:ascii="Calibri" w:hAnsi="Calibri" w:cs="Calibri"/>
        </w:rPr>
      </w:pPr>
      <w:r w:rsidRPr="00401CC2">
        <w:rPr>
          <w:rFonts w:ascii="Calibri" w:hAnsi="Calibri" w:cs="Calibri"/>
        </w:rPr>
        <w:lastRenderedPageBreak/>
        <w:t xml:space="preserve">In general, Timely Warnings will be issued when a specific crime has occurred within the MSU Clery Geography (on campus, public property, and non-campus property) and there is a </w:t>
      </w:r>
      <w:r w:rsidRPr="00401CC2">
        <w:rPr>
          <w:rFonts w:ascii="Calibri" w:hAnsi="Calibri" w:cs="Calibri"/>
          <w:b/>
          <w:bCs/>
        </w:rPr>
        <w:t>serious or ongoing threat to the campus community</w:t>
      </w:r>
      <w:r w:rsidRPr="00401CC2">
        <w:rPr>
          <w:rFonts w:ascii="Calibri" w:hAnsi="Calibri" w:cs="Calibri"/>
        </w:rPr>
        <w:t xml:space="preserve">. The following </w:t>
      </w:r>
      <w:r w:rsidRPr="00401CC2">
        <w:rPr>
          <w:rFonts w:ascii="Calibri" w:hAnsi="Calibri" w:cs="Calibri"/>
          <w:b/>
          <w:bCs/>
        </w:rPr>
        <w:t>three conditions</w:t>
      </w:r>
      <w:r w:rsidRPr="00401CC2">
        <w:rPr>
          <w:rFonts w:ascii="Calibri" w:hAnsi="Calibri" w:cs="Calibri"/>
        </w:rPr>
        <w:t xml:space="preserve"> should be met prior to issuing a Timely Warning:</w:t>
      </w:r>
    </w:p>
    <w:p w14:paraId="7E97F2F4" w14:textId="54CA0B16" w:rsidR="008C51F0" w:rsidRPr="00401CC2" w:rsidRDefault="008C51F0">
      <w:pPr>
        <w:numPr>
          <w:ilvl w:val="0"/>
          <w:numId w:val="97"/>
        </w:numPr>
        <w:spacing w:after="0"/>
        <w:rPr>
          <w:rFonts w:ascii="Calibri" w:hAnsi="Calibri" w:cs="Calibri"/>
        </w:rPr>
      </w:pPr>
      <w:r w:rsidRPr="00401CC2">
        <w:rPr>
          <w:rFonts w:ascii="Calibri" w:hAnsi="Calibri" w:cs="Calibri"/>
        </w:rPr>
        <w:t xml:space="preserve">One of the following </w:t>
      </w:r>
      <w:r w:rsidRPr="00401CC2">
        <w:rPr>
          <w:rFonts w:ascii="Calibri" w:hAnsi="Calibri" w:cs="Calibri"/>
          <w:b/>
          <w:bCs/>
        </w:rPr>
        <w:t>statutorily designated crimes (Clery crime)</w:t>
      </w:r>
      <w:r w:rsidRPr="00401CC2">
        <w:rPr>
          <w:rFonts w:ascii="Calibri" w:hAnsi="Calibri" w:cs="Calibri"/>
        </w:rPr>
        <w:t xml:space="preserve"> is reported:</w:t>
      </w:r>
    </w:p>
    <w:p w14:paraId="265082F0" w14:textId="77777777" w:rsidR="008C51F0" w:rsidRPr="00401CC2" w:rsidRDefault="008C51F0">
      <w:pPr>
        <w:numPr>
          <w:ilvl w:val="0"/>
          <w:numId w:val="91"/>
        </w:numPr>
        <w:spacing w:after="0"/>
        <w:rPr>
          <w:rFonts w:ascii="Calibri" w:hAnsi="Calibri" w:cs="Calibri"/>
        </w:rPr>
      </w:pPr>
      <w:r w:rsidRPr="00401CC2">
        <w:rPr>
          <w:rFonts w:ascii="Calibri" w:hAnsi="Calibri" w:cs="Calibri"/>
          <w:b/>
          <w:bCs/>
        </w:rPr>
        <w:t xml:space="preserve">Criminal homicide </w:t>
      </w:r>
      <w:r w:rsidRPr="00401CC2">
        <w:rPr>
          <w:rFonts w:ascii="Calibri" w:hAnsi="Calibri" w:cs="Calibri"/>
        </w:rPr>
        <w:t>– Including murder and non-negligent manslaughter, and manslaughter by negligence.</w:t>
      </w:r>
    </w:p>
    <w:p w14:paraId="79BBF43F" w14:textId="77777777" w:rsidR="008C51F0" w:rsidRPr="00401CC2" w:rsidRDefault="008C51F0">
      <w:pPr>
        <w:numPr>
          <w:ilvl w:val="0"/>
          <w:numId w:val="91"/>
        </w:numPr>
        <w:spacing w:after="0"/>
        <w:rPr>
          <w:rFonts w:ascii="Calibri" w:hAnsi="Calibri" w:cs="Calibri"/>
          <w:b/>
          <w:bCs/>
        </w:rPr>
      </w:pPr>
      <w:r w:rsidRPr="00401CC2">
        <w:rPr>
          <w:rFonts w:ascii="Calibri" w:hAnsi="Calibri" w:cs="Calibri"/>
          <w:b/>
          <w:bCs/>
        </w:rPr>
        <w:t>Sex offenses</w:t>
      </w:r>
      <w:r w:rsidRPr="00401CC2">
        <w:rPr>
          <w:rFonts w:ascii="Calibri" w:hAnsi="Calibri" w:cs="Calibri"/>
        </w:rPr>
        <w:t xml:space="preserve"> – Including rape, fondling, incest, and statutory rape.</w:t>
      </w:r>
    </w:p>
    <w:p w14:paraId="3A960488" w14:textId="77777777" w:rsidR="008C51F0" w:rsidRPr="00401CC2" w:rsidRDefault="008C51F0">
      <w:pPr>
        <w:numPr>
          <w:ilvl w:val="0"/>
          <w:numId w:val="91"/>
        </w:numPr>
        <w:spacing w:after="0"/>
        <w:rPr>
          <w:rFonts w:ascii="Calibri" w:hAnsi="Calibri" w:cs="Calibri"/>
        </w:rPr>
      </w:pPr>
      <w:r w:rsidRPr="00401CC2">
        <w:rPr>
          <w:rFonts w:ascii="Calibri" w:hAnsi="Calibri" w:cs="Calibri"/>
          <w:b/>
          <w:bCs/>
        </w:rPr>
        <w:t>Robbery</w:t>
      </w:r>
    </w:p>
    <w:p w14:paraId="2838A19C" w14:textId="77777777" w:rsidR="008C51F0" w:rsidRPr="00401CC2" w:rsidRDefault="008C51F0">
      <w:pPr>
        <w:numPr>
          <w:ilvl w:val="0"/>
          <w:numId w:val="91"/>
        </w:numPr>
        <w:spacing w:after="0"/>
        <w:rPr>
          <w:rFonts w:ascii="Calibri" w:hAnsi="Calibri" w:cs="Calibri"/>
        </w:rPr>
      </w:pPr>
      <w:r w:rsidRPr="00401CC2">
        <w:rPr>
          <w:rFonts w:ascii="Calibri" w:hAnsi="Calibri" w:cs="Calibri"/>
          <w:b/>
          <w:bCs/>
        </w:rPr>
        <w:t>Aggravated assault</w:t>
      </w:r>
      <w:r w:rsidRPr="00401CC2">
        <w:rPr>
          <w:rFonts w:ascii="Calibri" w:hAnsi="Calibri" w:cs="Calibri"/>
        </w:rPr>
        <w:t xml:space="preserve"> – Cases of aggravated assault and sex offenses are considered on a case-by-case basis, depending on the facts of the case and the information known by UPD, and after consultation with the Gallatin County Attorney.</w:t>
      </w:r>
    </w:p>
    <w:p w14:paraId="1F9CAD19" w14:textId="77777777" w:rsidR="008C51F0" w:rsidRPr="00401CC2" w:rsidRDefault="008C51F0">
      <w:pPr>
        <w:numPr>
          <w:ilvl w:val="0"/>
          <w:numId w:val="91"/>
        </w:numPr>
        <w:spacing w:after="0"/>
        <w:rPr>
          <w:rFonts w:ascii="Calibri" w:hAnsi="Calibri" w:cs="Calibri"/>
          <w:b/>
          <w:bCs/>
        </w:rPr>
      </w:pPr>
      <w:r w:rsidRPr="00401CC2">
        <w:rPr>
          <w:rFonts w:ascii="Calibri" w:hAnsi="Calibri" w:cs="Calibri"/>
          <w:b/>
          <w:bCs/>
        </w:rPr>
        <w:t>Burglary and/or motor vehicle theft</w:t>
      </w:r>
      <w:r w:rsidRPr="00401CC2">
        <w:rPr>
          <w:rFonts w:ascii="Calibri" w:hAnsi="Calibri" w:cs="Calibri"/>
        </w:rPr>
        <w:t xml:space="preserve"> – In general, Timely Warnings will not be issued for single incidents. A Timely Warning may be distributed if a series of incidents poses a continuing threat to the MSU community.</w:t>
      </w:r>
    </w:p>
    <w:p w14:paraId="58A9603D" w14:textId="77777777" w:rsidR="008C51F0" w:rsidRPr="00401CC2" w:rsidRDefault="008C51F0">
      <w:pPr>
        <w:numPr>
          <w:ilvl w:val="0"/>
          <w:numId w:val="91"/>
        </w:numPr>
        <w:spacing w:after="0"/>
        <w:rPr>
          <w:rFonts w:ascii="Calibri" w:hAnsi="Calibri" w:cs="Calibri"/>
          <w:b/>
          <w:bCs/>
        </w:rPr>
      </w:pPr>
      <w:r w:rsidRPr="00401CC2">
        <w:rPr>
          <w:rFonts w:ascii="Calibri" w:hAnsi="Calibri" w:cs="Calibri"/>
          <w:b/>
          <w:bCs/>
        </w:rPr>
        <w:t>Arson</w:t>
      </w:r>
    </w:p>
    <w:p w14:paraId="74DDDAED" w14:textId="77777777" w:rsidR="008C51F0" w:rsidRPr="00401CC2" w:rsidRDefault="008C51F0">
      <w:pPr>
        <w:numPr>
          <w:ilvl w:val="0"/>
          <w:numId w:val="91"/>
        </w:numPr>
        <w:spacing w:after="0"/>
        <w:rPr>
          <w:rFonts w:ascii="Calibri" w:hAnsi="Calibri" w:cs="Calibri"/>
        </w:rPr>
      </w:pPr>
      <w:r w:rsidRPr="00401CC2">
        <w:rPr>
          <w:rFonts w:ascii="Calibri" w:hAnsi="Calibri" w:cs="Calibri"/>
          <w:b/>
          <w:bCs/>
        </w:rPr>
        <w:t>Hate crimes</w:t>
      </w:r>
    </w:p>
    <w:p w14:paraId="7E249CF9" w14:textId="77777777" w:rsidR="008C51F0" w:rsidRPr="00401CC2" w:rsidRDefault="008C51F0">
      <w:pPr>
        <w:numPr>
          <w:ilvl w:val="0"/>
          <w:numId w:val="91"/>
        </w:numPr>
        <w:spacing w:after="0"/>
        <w:rPr>
          <w:rFonts w:ascii="Calibri" w:hAnsi="Calibri" w:cs="Calibri"/>
          <w:b/>
          <w:bCs/>
        </w:rPr>
      </w:pPr>
      <w:r w:rsidRPr="00401CC2">
        <w:rPr>
          <w:rFonts w:ascii="Calibri" w:hAnsi="Calibri" w:cs="Calibri"/>
          <w:b/>
          <w:bCs/>
        </w:rPr>
        <w:t>Domestic violence, dating violence</w:t>
      </w:r>
      <w:r w:rsidRPr="00401CC2">
        <w:rPr>
          <w:rFonts w:ascii="Calibri" w:hAnsi="Calibri" w:cs="Calibri"/>
        </w:rPr>
        <w:t xml:space="preserve">, or </w:t>
      </w:r>
      <w:r w:rsidRPr="00401CC2">
        <w:rPr>
          <w:rFonts w:ascii="Calibri" w:hAnsi="Calibri" w:cs="Calibri"/>
          <w:b/>
          <w:bCs/>
        </w:rPr>
        <w:t>stalking</w:t>
      </w:r>
    </w:p>
    <w:p w14:paraId="5DA6E56E" w14:textId="77777777" w:rsidR="008C51F0" w:rsidRPr="00401CC2" w:rsidRDefault="008C51F0">
      <w:pPr>
        <w:numPr>
          <w:ilvl w:val="0"/>
          <w:numId w:val="91"/>
        </w:numPr>
        <w:spacing w:after="0"/>
        <w:rPr>
          <w:rFonts w:ascii="Calibri" w:hAnsi="Calibri" w:cs="Calibri"/>
          <w:b/>
          <w:bCs/>
        </w:rPr>
      </w:pPr>
      <w:r w:rsidRPr="00401CC2">
        <w:rPr>
          <w:rFonts w:ascii="Calibri" w:hAnsi="Calibri" w:cs="Calibri"/>
          <w:b/>
          <w:bCs/>
        </w:rPr>
        <w:t>Arrests and referrals for drug, alcohol, and weapons law violations.</w:t>
      </w:r>
    </w:p>
    <w:p w14:paraId="297E1CBE" w14:textId="77777777" w:rsidR="008C51F0" w:rsidRPr="00401CC2" w:rsidRDefault="008C51F0">
      <w:pPr>
        <w:numPr>
          <w:ilvl w:val="0"/>
          <w:numId w:val="97"/>
        </w:numPr>
        <w:spacing w:after="0"/>
        <w:rPr>
          <w:rFonts w:ascii="Calibri" w:hAnsi="Calibri" w:cs="Calibri"/>
        </w:rPr>
      </w:pPr>
      <w:r w:rsidRPr="00401CC2">
        <w:rPr>
          <w:rFonts w:ascii="Calibri" w:hAnsi="Calibri" w:cs="Calibri"/>
        </w:rPr>
        <w:t xml:space="preserve">The reported crime occurred at a </w:t>
      </w:r>
      <w:r w:rsidRPr="00401CC2">
        <w:rPr>
          <w:rFonts w:ascii="Calibri" w:hAnsi="Calibri" w:cs="Calibri"/>
          <w:b/>
          <w:bCs/>
        </w:rPr>
        <w:t>Clery-reportable location</w:t>
      </w:r>
      <w:r w:rsidRPr="00401CC2">
        <w:rPr>
          <w:rFonts w:ascii="Calibri" w:hAnsi="Calibri" w:cs="Calibri"/>
        </w:rPr>
        <w:t xml:space="preserve"> (Clery geography), which is defined as any of the following:</w:t>
      </w:r>
    </w:p>
    <w:p w14:paraId="36A95CE0" w14:textId="36868650" w:rsidR="008C51F0" w:rsidRPr="00401CC2" w:rsidRDefault="008C51F0">
      <w:pPr>
        <w:numPr>
          <w:ilvl w:val="0"/>
          <w:numId w:val="88"/>
        </w:numPr>
        <w:spacing w:after="0"/>
        <w:rPr>
          <w:rFonts w:ascii="Calibri" w:hAnsi="Calibri" w:cs="Calibri"/>
        </w:rPr>
      </w:pPr>
      <w:r w:rsidRPr="00401CC2">
        <w:rPr>
          <w:rFonts w:ascii="Calibri" w:hAnsi="Calibri" w:cs="Calibri"/>
        </w:rPr>
        <w:t>On campus</w:t>
      </w:r>
    </w:p>
    <w:p w14:paraId="3AFC7DEF" w14:textId="77777777" w:rsidR="008C51F0" w:rsidRPr="00401CC2" w:rsidRDefault="008C51F0">
      <w:pPr>
        <w:numPr>
          <w:ilvl w:val="0"/>
          <w:numId w:val="88"/>
        </w:numPr>
        <w:spacing w:after="0"/>
        <w:rPr>
          <w:rFonts w:ascii="Calibri" w:hAnsi="Calibri" w:cs="Calibri"/>
        </w:rPr>
      </w:pPr>
      <w:r w:rsidRPr="00401CC2">
        <w:rPr>
          <w:rFonts w:ascii="Calibri" w:hAnsi="Calibri" w:cs="Calibri"/>
        </w:rPr>
        <w:t>On public property within or immediately adjacent to and accessible from the campus boundaries</w:t>
      </w:r>
    </w:p>
    <w:p w14:paraId="03781790" w14:textId="77777777" w:rsidR="008C51F0" w:rsidRPr="00401CC2" w:rsidRDefault="008C51F0">
      <w:pPr>
        <w:numPr>
          <w:ilvl w:val="0"/>
          <w:numId w:val="88"/>
        </w:numPr>
        <w:spacing w:after="0"/>
        <w:rPr>
          <w:rFonts w:ascii="Calibri" w:hAnsi="Calibri" w:cs="Calibri"/>
        </w:rPr>
      </w:pPr>
      <w:r w:rsidRPr="00401CC2">
        <w:rPr>
          <w:rFonts w:ascii="Calibri" w:hAnsi="Calibri" w:cs="Calibri"/>
        </w:rPr>
        <w:t>In a non-campus building or property. Non-campus locations are described as property owned or controlled by MSU, used for educational purposes, and frequently used by students.</w:t>
      </w:r>
    </w:p>
    <w:p w14:paraId="312CABB5" w14:textId="77777777" w:rsidR="008C51F0" w:rsidRPr="00401CC2" w:rsidRDefault="008C51F0">
      <w:pPr>
        <w:numPr>
          <w:ilvl w:val="0"/>
          <w:numId w:val="97"/>
        </w:numPr>
        <w:spacing w:after="0"/>
        <w:rPr>
          <w:rFonts w:ascii="Calibri" w:hAnsi="Calibri" w:cs="Calibri"/>
        </w:rPr>
      </w:pPr>
      <w:r w:rsidRPr="00401CC2">
        <w:rPr>
          <w:rFonts w:ascii="Calibri" w:hAnsi="Calibri" w:cs="Calibri"/>
        </w:rPr>
        <w:t xml:space="preserve">The reported crime presents a </w:t>
      </w:r>
      <w:r w:rsidRPr="00401CC2">
        <w:rPr>
          <w:rFonts w:ascii="Calibri" w:hAnsi="Calibri" w:cs="Calibri"/>
          <w:b/>
          <w:bCs/>
        </w:rPr>
        <w:t>serious or continuing threat</w:t>
      </w:r>
      <w:r w:rsidRPr="00401CC2">
        <w:rPr>
          <w:rFonts w:ascii="Calibri" w:hAnsi="Calibri" w:cs="Calibri"/>
        </w:rPr>
        <w:t xml:space="preserve"> to MSU students, faculty, and staff, as determined at MSU’s discretion. Factors for determining whether an incident poses a serious or continuing threat include:</w:t>
      </w:r>
    </w:p>
    <w:p w14:paraId="19C401AB" w14:textId="77777777" w:rsidR="008C51F0" w:rsidRPr="00401CC2" w:rsidRDefault="008C51F0">
      <w:pPr>
        <w:numPr>
          <w:ilvl w:val="0"/>
          <w:numId w:val="89"/>
        </w:numPr>
        <w:spacing w:after="0"/>
        <w:rPr>
          <w:rFonts w:ascii="Calibri" w:hAnsi="Calibri" w:cs="Calibri"/>
        </w:rPr>
      </w:pPr>
      <w:r w:rsidRPr="00401CC2">
        <w:rPr>
          <w:rFonts w:ascii="Calibri" w:hAnsi="Calibri" w:cs="Calibri"/>
        </w:rPr>
        <w:t>Whether the suspect has been apprehended</w:t>
      </w:r>
    </w:p>
    <w:p w14:paraId="0F80B878" w14:textId="77777777" w:rsidR="008C51F0" w:rsidRPr="00401CC2" w:rsidRDefault="008C51F0">
      <w:pPr>
        <w:numPr>
          <w:ilvl w:val="0"/>
          <w:numId w:val="89"/>
        </w:numPr>
        <w:spacing w:after="0"/>
        <w:rPr>
          <w:rFonts w:ascii="Calibri" w:hAnsi="Calibri" w:cs="Calibri"/>
        </w:rPr>
      </w:pPr>
      <w:r w:rsidRPr="00401CC2">
        <w:rPr>
          <w:rFonts w:ascii="Calibri" w:hAnsi="Calibri" w:cs="Calibri"/>
        </w:rPr>
        <w:t>Timeliness of the reported crime to UPD</w:t>
      </w:r>
    </w:p>
    <w:p w14:paraId="583181AC" w14:textId="77777777" w:rsidR="008C51F0" w:rsidRPr="00401CC2" w:rsidRDefault="008C51F0">
      <w:pPr>
        <w:numPr>
          <w:ilvl w:val="0"/>
          <w:numId w:val="89"/>
        </w:numPr>
        <w:spacing w:after="0"/>
        <w:rPr>
          <w:rFonts w:ascii="Calibri" w:hAnsi="Calibri" w:cs="Calibri"/>
        </w:rPr>
      </w:pPr>
      <w:r w:rsidRPr="00401CC2">
        <w:rPr>
          <w:rFonts w:ascii="Calibri" w:hAnsi="Calibri" w:cs="Calibri"/>
        </w:rPr>
        <w:t xml:space="preserve">Whether a pattern of crimes exists that places MSU students or employees at risk of becoming victims of a similar crime </w:t>
      </w:r>
    </w:p>
    <w:p w14:paraId="7E489885" w14:textId="5525F524" w:rsidR="008C51F0" w:rsidRPr="00401CC2" w:rsidRDefault="008C51F0" w:rsidP="008C51F0">
      <w:pPr>
        <w:rPr>
          <w:rFonts w:ascii="Calibri" w:hAnsi="Calibri" w:cs="Calibri"/>
        </w:rPr>
      </w:pPr>
      <w:r w:rsidRPr="00401CC2">
        <w:rPr>
          <w:rFonts w:ascii="Calibri" w:hAnsi="Calibri" w:cs="Calibri"/>
        </w:rPr>
        <w:t xml:space="preserve">Timely Warnings will be distributed to the entire campus community as soon as pertinent information is available, in a manner that withholds the names of victims as confidential, and with the goal of aiding in the prevention of similar occurrences. Timely Warnings will typically </w:t>
      </w:r>
      <w:r w:rsidRPr="00401CC2">
        <w:rPr>
          <w:rFonts w:ascii="Calibri" w:hAnsi="Calibri" w:cs="Calibri"/>
        </w:rPr>
        <w:lastRenderedPageBreak/>
        <w:t xml:space="preserve">include information such as a brief statement of the incident, physical description of any suspect(s), appropriate safety tips, and other relevant, available information. Timely Warnings are typically written by the </w:t>
      </w:r>
      <w:bookmarkStart w:id="75" w:name="_Hlk79740957"/>
      <w:r w:rsidRPr="00401CC2">
        <w:rPr>
          <w:rFonts w:ascii="Calibri" w:hAnsi="Calibri" w:cs="Calibri"/>
        </w:rPr>
        <w:t xml:space="preserve">Chief of Police (or designee) </w:t>
      </w:r>
      <w:bookmarkEnd w:id="75"/>
      <w:r w:rsidRPr="00401CC2">
        <w:rPr>
          <w:rFonts w:ascii="Calibri" w:hAnsi="Calibri" w:cs="Calibri"/>
        </w:rPr>
        <w:t xml:space="preserve">in consultation with the University Communications News Director (or designee) as time permits. Timely Warnings will generally be distributed by the Chief of Police (or designee) via </w:t>
      </w:r>
      <w:r w:rsidR="0C15E873" w:rsidRPr="00401CC2">
        <w:rPr>
          <w:rFonts w:ascii="Calibri" w:hAnsi="Calibri" w:cs="Calibri"/>
        </w:rPr>
        <w:t xml:space="preserve">the MSU Alert system </w:t>
      </w:r>
      <w:r w:rsidRPr="00401CC2">
        <w:rPr>
          <w:rFonts w:ascii="Calibri" w:hAnsi="Calibri" w:cs="Calibri"/>
        </w:rPr>
        <w:t>with the subject line including the words “Timely Warning.” It is also posted to the MSU Bozeman Facebook page. The University Police Chief may notify the local law enforcement of the intent to distribute a Timely Warning to ensure the information released does not compromise law enforcement efforts as permitted by the Clery Act.</w:t>
      </w:r>
    </w:p>
    <w:p w14:paraId="73564317" w14:textId="5C050C37" w:rsidR="00B23478" w:rsidRPr="00401CC2" w:rsidRDefault="00B23478" w:rsidP="008C51F0">
      <w:pPr>
        <w:rPr>
          <w:rFonts w:ascii="Calibri" w:hAnsi="Calibri" w:cs="Calibri"/>
        </w:rPr>
      </w:pPr>
      <w:r w:rsidRPr="00401CC2">
        <w:rPr>
          <w:rFonts w:ascii="Calibri" w:hAnsi="Calibri" w:cs="Calibri"/>
        </w:rPr>
        <w:t xml:space="preserve">All MRJCON </w:t>
      </w:r>
      <w:r w:rsidR="0008205D" w:rsidRPr="00401CC2">
        <w:rPr>
          <w:rFonts w:ascii="Calibri" w:hAnsi="Calibri" w:cs="Calibri"/>
        </w:rPr>
        <w:t xml:space="preserve">employees and </w:t>
      </w:r>
      <w:proofErr w:type="gramStart"/>
      <w:r w:rsidR="0008205D" w:rsidRPr="00401CC2">
        <w:rPr>
          <w:rFonts w:ascii="Calibri" w:hAnsi="Calibri" w:cs="Calibri"/>
        </w:rPr>
        <w:t>students are</w:t>
      </w:r>
      <w:proofErr w:type="gramEnd"/>
      <w:r w:rsidR="0008205D" w:rsidRPr="00401CC2">
        <w:rPr>
          <w:rFonts w:ascii="Calibri" w:hAnsi="Calibri" w:cs="Calibri"/>
        </w:rPr>
        <w:t xml:space="preserve"> </w:t>
      </w:r>
      <w:r w:rsidR="005F5D07" w:rsidRPr="00401CC2">
        <w:rPr>
          <w:rFonts w:ascii="Calibri" w:hAnsi="Calibri" w:cs="Calibri"/>
        </w:rPr>
        <w:t xml:space="preserve">automatically subscribed to these notifications upon </w:t>
      </w:r>
      <w:r w:rsidR="00AB7AC7" w:rsidRPr="00401CC2">
        <w:rPr>
          <w:rFonts w:ascii="Calibri" w:hAnsi="Calibri" w:cs="Calibri"/>
        </w:rPr>
        <w:t xml:space="preserve">initial hire or </w:t>
      </w:r>
      <w:r w:rsidR="00221129" w:rsidRPr="00401CC2">
        <w:rPr>
          <w:rFonts w:ascii="Calibri" w:hAnsi="Calibri" w:cs="Calibri"/>
        </w:rPr>
        <w:t>admission</w:t>
      </w:r>
      <w:r w:rsidR="00AB7AC7" w:rsidRPr="00401CC2">
        <w:rPr>
          <w:rFonts w:ascii="Calibri" w:hAnsi="Calibri" w:cs="Calibri"/>
        </w:rPr>
        <w:t>.</w:t>
      </w:r>
    </w:p>
    <w:p w14:paraId="42101BE1" w14:textId="7439E2F2" w:rsidR="008C51F0" w:rsidRPr="00401CC2" w:rsidRDefault="008C51F0" w:rsidP="008C51F0">
      <w:pPr>
        <w:rPr>
          <w:rFonts w:ascii="Calibri" w:hAnsi="Calibri" w:cs="Calibri"/>
        </w:rPr>
      </w:pPr>
      <w:r w:rsidRPr="00401CC2">
        <w:rPr>
          <w:rFonts w:ascii="Calibri" w:hAnsi="Calibri" w:cs="Calibri"/>
        </w:rPr>
        <w:t>UPD</w:t>
      </w:r>
      <w:r w:rsidR="006A272D" w:rsidRPr="00401CC2">
        <w:rPr>
          <w:rFonts w:ascii="Calibri" w:hAnsi="Calibri" w:cs="Calibri"/>
        </w:rPr>
        <w:t xml:space="preserve"> or local law enforcement</w:t>
      </w:r>
      <w:r w:rsidRPr="00401CC2">
        <w:rPr>
          <w:rFonts w:ascii="Calibri" w:hAnsi="Calibri" w:cs="Calibri"/>
        </w:rPr>
        <w:t xml:space="preserve"> may learn about an incident requiring a Timely Warning from a number of sources, including individuals involved in the incident, witnesses, UPD or other law enforcement officers, or campus security authorities as defined by the Clery Act.</w:t>
      </w:r>
    </w:p>
    <w:p w14:paraId="7F0A606D" w14:textId="77777777" w:rsidR="008C51F0" w:rsidRPr="00401CC2" w:rsidRDefault="008C51F0" w:rsidP="008C51F0">
      <w:pPr>
        <w:rPr>
          <w:rFonts w:ascii="Calibri" w:hAnsi="Calibri" w:cs="Calibri"/>
        </w:rPr>
      </w:pPr>
      <w:r w:rsidRPr="00401CC2">
        <w:rPr>
          <w:rFonts w:ascii="Calibri" w:hAnsi="Calibri" w:cs="Calibri"/>
        </w:rPr>
        <w:t>When members of Campus Civil Rights (CCR), in their role as campus security authorities, learn of an incident that may require a Timely Warning, but the reporting person requests that the CCR not communicate with law enforcement, CCR may still notify UPD of the incident as part of that office’s obligation to provide a safe and nondiscriminatory environment. In making the determination to notify UPD, CCR will consider a number of factors, including the following:</w:t>
      </w:r>
    </w:p>
    <w:p w14:paraId="4C221FB2" w14:textId="77777777" w:rsidR="008C51F0" w:rsidRPr="00401CC2" w:rsidRDefault="008C51F0">
      <w:pPr>
        <w:numPr>
          <w:ilvl w:val="0"/>
          <w:numId w:val="90"/>
        </w:numPr>
        <w:rPr>
          <w:rFonts w:ascii="Calibri" w:hAnsi="Calibri" w:cs="Calibri"/>
        </w:rPr>
      </w:pPr>
      <w:r w:rsidRPr="00401CC2">
        <w:rPr>
          <w:rFonts w:ascii="Calibri" w:hAnsi="Calibri" w:cs="Calibri"/>
        </w:rPr>
        <w:t>The risk that the alleged perpetrator will commit additional acts of misconduct or other violence</w:t>
      </w:r>
    </w:p>
    <w:p w14:paraId="5426D14B" w14:textId="77777777" w:rsidR="008C51F0" w:rsidRPr="00401CC2" w:rsidRDefault="008C51F0">
      <w:pPr>
        <w:numPr>
          <w:ilvl w:val="0"/>
          <w:numId w:val="90"/>
        </w:numPr>
        <w:rPr>
          <w:rFonts w:ascii="Calibri" w:hAnsi="Calibri" w:cs="Calibri"/>
        </w:rPr>
      </w:pPr>
      <w:r w:rsidRPr="00401CC2">
        <w:rPr>
          <w:rFonts w:ascii="Calibri" w:hAnsi="Calibri" w:cs="Calibri"/>
        </w:rPr>
        <w:t>The seriousness of the alleged conduct, including whether the alleged perpetrator threatened further sexual or other violence against the alleged victim or others, whether the alleged conduct was facilitated by the incapacitation of the alleged victim, or whether the alleged perpetrator has been found responsible in legal or other disciplinary proceedings for acts of sexual or other violence</w:t>
      </w:r>
    </w:p>
    <w:p w14:paraId="70381E15" w14:textId="77777777" w:rsidR="008C51F0" w:rsidRPr="00401CC2" w:rsidRDefault="008C51F0">
      <w:pPr>
        <w:numPr>
          <w:ilvl w:val="0"/>
          <w:numId w:val="90"/>
        </w:numPr>
        <w:rPr>
          <w:rFonts w:ascii="Calibri" w:hAnsi="Calibri" w:cs="Calibri"/>
        </w:rPr>
      </w:pPr>
      <w:r w:rsidRPr="00401CC2">
        <w:rPr>
          <w:rFonts w:ascii="Calibri" w:hAnsi="Calibri" w:cs="Calibri"/>
        </w:rPr>
        <w:t>Whether the alleged conduct was perpetrated with a weapon</w:t>
      </w:r>
    </w:p>
    <w:p w14:paraId="33E704CA" w14:textId="77777777" w:rsidR="008C51F0" w:rsidRPr="00401CC2" w:rsidRDefault="008C51F0">
      <w:pPr>
        <w:numPr>
          <w:ilvl w:val="0"/>
          <w:numId w:val="90"/>
        </w:numPr>
        <w:rPr>
          <w:rFonts w:ascii="Calibri" w:hAnsi="Calibri" w:cs="Calibri"/>
        </w:rPr>
      </w:pPr>
      <w:r w:rsidRPr="00401CC2">
        <w:rPr>
          <w:rFonts w:ascii="Calibri" w:hAnsi="Calibri" w:cs="Calibri"/>
        </w:rPr>
        <w:t>Whether the alleged victim is a minor</w:t>
      </w:r>
    </w:p>
    <w:p w14:paraId="40AF8848" w14:textId="77777777" w:rsidR="008C51F0" w:rsidRPr="00401CC2" w:rsidRDefault="008C51F0">
      <w:pPr>
        <w:numPr>
          <w:ilvl w:val="0"/>
          <w:numId w:val="90"/>
        </w:numPr>
        <w:rPr>
          <w:rFonts w:ascii="Calibri" w:hAnsi="Calibri" w:cs="Calibri"/>
        </w:rPr>
      </w:pPr>
      <w:r w:rsidRPr="00401CC2">
        <w:rPr>
          <w:rFonts w:ascii="Calibri" w:hAnsi="Calibri" w:cs="Calibri"/>
        </w:rPr>
        <w:t>Whether the university possesses means other than the alleged victim’s testimony to obtain relevant evidence of the alleged conduct (e.g., security cameras or personnel, physical evidence)</w:t>
      </w:r>
    </w:p>
    <w:p w14:paraId="290C1643" w14:textId="77777777" w:rsidR="008C51F0" w:rsidRPr="00401CC2" w:rsidRDefault="008C51F0">
      <w:pPr>
        <w:numPr>
          <w:ilvl w:val="0"/>
          <w:numId w:val="90"/>
        </w:numPr>
        <w:rPr>
          <w:rFonts w:ascii="Calibri" w:hAnsi="Calibri" w:cs="Calibri"/>
        </w:rPr>
      </w:pPr>
      <w:r w:rsidRPr="00401CC2">
        <w:rPr>
          <w:rFonts w:ascii="Calibri" w:hAnsi="Calibri" w:cs="Calibri"/>
        </w:rPr>
        <w:t>Whether the alleged conduct reveals a pattern of perpetration at a given location or by a particular group.</w:t>
      </w:r>
    </w:p>
    <w:p w14:paraId="4FBED597" w14:textId="77777777" w:rsidR="008C51F0" w:rsidRPr="00401CC2" w:rsidRDefault="008C51F0" w:rsidP="008C51F0">
      <w:pPr>
        <w:rPr>
          <w:rFonts w:ascii="Calibri" w:hAnsi="Calibri" w:cs="Calibri"/>
        </w:rPr>
      </w:pPr>
      <w:r w:rsidRPr="00401CC2">
        <w:rPr>
          <w:rFonts w:ascii="Calibri" w:hAnsi="Calibri" w:cs="Calibri"/>
        </w:rPr>
        <w:lastRenderedPageBreak/>
        <w:t>The institution is not required to issue a Timely Warning with respect to crimes reported to a pastoral or professional counselor.</w:t>
      </w:r>
    </w:p>
    <w:p w14:paraId="6714E61C" w14:textId="77777777" w:rsidR="008C51F0" w:rsidRPr="00401CC2" w:rsidRDefault="008C51F0" w:rsidP="008C51F0">
      <w:pPr>
        <w:rPr>
          <w:rFonts w:ascii="Calibri" w:hAnsi="Calibri" w:cs="Calibri"/>
        </w:rPr>
      </w:pPr>
      <w:r w:rsidRPr="00401CC2">
        <w:rPr>
          <w:rFonts w:ascii="Calibri" w:hAnsi="Calibri" w:cs="Calibri"/>
        </w:rPr>
        <w:t xml:space="preserve">For a list of past Timely Warnings, Emergency Notifications, and Public Safety Advisories, visit the webpage: </w:t>
      </w:r>
      <w:hyperlink r:id="rId21">
        <w:r w:rsidRPr="00401CC2">
          <w:rPr>
            <w:rStyle w:val="Hyperlink"/>
            <w:rFonts w:ascii="Calibri" w:hAnsi="Calibri" w:cs="Calibri"/>
          </w:rPr>
          <w:t>https://www.montana.edu/police/crimealert.html</w:t>
        </w:r>
      </w:hyperlink>
    </w:p>
    <w:p w14:paraId="27CC9B5D" w14:textId="77777777" w:rsidR="008C51F0" w:rsidRPr="00401CC2" w:rsidRDefault="008C51F0" w:rsidP="005B2AE7">
      <w:pPr>
        <w:pStyle w:val="Heading2"/>
        <w:rPr>
          <w:rFonts w:ascii="Calibri" w:eastAsiaTheme="minorEastAsia" w:hAnsi="Calibri" w:cs="Calibri"/>
        </w:rPr>
      </w:pPr>
      <w:bookmarkStart w:id="76" w:name="_Toc1021066523"/>
      <w:bookmarkStart w:id="77" w:name="_Toc1368688044"/>
      <w:bookmarkStart w:id="78" w:name="_Toc238727950"/>
      <w:r w:rsidRPr="00401CC2">
        <w:rPr>
          <w:rFonts w:ascii="Calibri" w:eastAsiaTheme="minorEastAsia" w:hAnsi="Calibri" w:cs="Calibri"/>
        </w:rPr>
        <w:t>Emergency Notifications</w:t>
      </w:r>
      <w:bookmarkEnd w:id="76"/>
      <w:bookmarkEnd w:id="77"/>
      <w:bookmarkEnd w:id="78"/>
    </w:p>
    <w:p w14:paraId="6F70F46E" w14:textId="366D75E8" w:rsidR="008C51F0" w:rsidRPr="00401CC2" w:rsidRDefault="00F91C78" w:rsidP="008C51F0">
      <w:pPr>
        <w:rPr>
          <w:rFonts w:ascii="Calibri" w:hAnsi="Calibri" w:cs="Calibri"/>
        </w:rPr>
      </w:pPr>
      <w:r w:rsidRPr="00401CC2">
        <w:rPr>
          <w:rFonts w:ascii="Calibri" w:hAnsi="Calibri" w:cs="Calibri"/>
        </w:rPr>
        <w:t>The MRJCON</w:t>
      </w:r>
      <w:r w:rsidR="005A78E4" w:rsidRPr="00401CC2">
        <w:rPr>
          <w:rFonts w:ascii="Calibri" w:hAnsi="Calibri" w:cs="Calibri"/>
        </w:rPr>
        <w:t xml:space="preserve"> </w:t>
      </w:r>
      <w:r w:rsidR="008C51F0" w:rsidRPr="00401CC2">
        <w:rPr>
          <w:rFonts w:ascii="Calibri" w:hAnsi="Calibri" w:cs="Calibri"/>
        </w:rPr>
        <w:t xml:space="preserve">is committed to protecting the lives, safety, and welfare of its campus and community members. The campus maintains an emergency operation plan outlining responsibilities of campus departments during emergencies. This plan outlines incident priorities, campus organization, and specific responsibilities of departments or positions. When an emergency occurs on campus, </w:t>
      </w:r>
      <w:r w:rsidRPr="00401CC2">
        <w:rPr>
          <w:rFonts w:ascii="Calibri" w:hAnsi="Calibri" w:cs="Calibri"/>
        </w:rPr>
        <w:t>MRJCON</w:t>
      </w:r>
      <w:r w:rsidR="008C51F0" w:rsidRPr="00401CC2">
        <w:rPr>
          <w:rFonts w:ascii="Calibri" w:hAnsi="Calibri" w:cs="Calibri"/>
        </w:rPr>
        <w:t xml:space="preserve"> strives to provide students, faculty, and staff with the critical information needed to protect themselves. To allow MSU to provide this information, community members must ensure they are registered, and their Emergency Notification contact information is correct.</w:t>
      </w:r>
    </w:p>
    <w:p w14:paraId="5B5E2243" w14:textId="7A3722B7" w:rsidR="008C51F0" w:rsidRPr="00401CC2" w:rsidRDefault="008C51F0">
      <w:pPr>
        <w:numPr>
          <w:ilvl w:val="0"/>
          <w:numId w:val="98"/>
        </w:numPr>
        <w:rPr>
          <w:rFonts w:ascii="Calibri" w:hAnsi="Calibri" w:cs="Calibri"/>
        </w:rPr>
      </w:pPr>
      <w:r w:rsidRPr="00401CC2">
        <w:rPr>
          <w:rFonts w:ascii="Calibri" w:hAnsi="Calibri" w:cs="Calibri"/>
        </w:rPr>
        <w:t xml:space="preserve">All students, faculty, and staff are automatically enrolled into the MSU Alert system. Contact information provided to the MSU Alert system is gathered from student and employee </w:t>
      </w:r>
      <w:proofErr w:type="spellStart"/>
      <w:r w:rsidRPr="00401CC2">
        <w:rPr>
          <w:rFonts w:ascii="Calibri" w:hAnsi="Calibri" w:cs="Calibri"/>
        </w:rPr>
        <w:t>MyMSU</w:t>
      </w:r>
      <w:proofErr w:type="spellEnd"/>
      <w:r w:rsidR="006254BB" w:rsidRPr="00401CC2">
        <w:rPr>
          <w:rFonts w:ascii="Calibri" w:hAnsi="Calibri" w:cs="Calibri"/>
        </w:rPr>
        <w:t xml:space="preserve"> </w:t>
      </w:r>
      <w:r w:rsidRPr="00401CC2">
        <w:rPr>
          <w:rFonts w:ascii="Calibri" w:hAnsi="Calibri" w:cs="Calibri"/>
        </w:rPr>
        <w:t xml:space="preserve">accounts. Please ensure your </w:t>
      </w:r>
      <w:proofErr w:type="spellStart"/>
      <w:r w:rsidRPr="00401CC2">
        <w:rPr>
          <w:rFonts w:ascii="Calibri" w:hAnsi="Calibri" w:cs="Calibri"/>
        </w:rPr>
        <w:t>MyMSU</w:t>
      </w:r>
      <w:proofErr w:type="spellEnd"/>
      <w:r w:rsidR="006254BB" w:rsidRPr="00401CC2">
        <w:rPr>
          <w:rFonts w:ascii="Calibri" w:hAnsi="Calibri" w:cs="Calibri"/>
        </w:rPr>
        <w:t xml:space="preserve"> </w:t>
      </w:r>
      <w:r w:rsidRPr="00401CC2">
        <w:rPr>
          <w:rFonts w:ascii="Calibri" w:hAnsi="Calibri" w:cs="Calibri"/>
        </w:rPr>
        <w:t>account is up to date with your current cellphone number, work email, and personal email address.</w:t>
      </w:r>
    </w:p>
    <w:p w14:paraId="45553962" w14:textId="77777777" w:rsidR="008C51F0" w:rsidRPr="00401CC2" w:rsidRDefault="008C51F0">
      <w:pPr>
        <w:numPr>
          <w:ilvl w:val="0"/>
          <w:numId w:val="98"/>
        </w:numPr>
        <w:rPr>
          <w:rFonts w:ascii="Calibri" w:hAnsi="Calibri" w:cs="Calibri"/>
          <w:bCs/>
        </w:rPr>
      </w:pPr>
      <w:r w:rsidRPr="00401CC2">
        <w:rPr>
          <w:rFonts w:ascii="Calibri" w:hAnsi="Calibri" w:cs="Calibri"/>
          <w:bCs/>
        </w:rPr>
        <w:t>The local community, family, and friends are encouraged to opt into the university Emergency Notification system by texting “</w:t>
      </w:r>
      <w:proofErr w:type="spellStart"/>
      <w:r w:rsidRPr="00401CC2">
        <w:rPr>
          <w:rFonts w:ascii="Calibri" w:hAnsi="Calibri" w:cs="Calibri"/>
          <w:bCs/>
        </w:rPr>
        <w:t>montanastate</w:t>
      </w:r>
      <w:proofErr w:type="spellEnd"/>
      <w:r w:rsidRPr="00401CC2">
        <w:rPr>
          <w:rFonts w:ascii="Calibri" w:hAnsi="Calibri" w:cs="Calibri"/>
          <w:bCs/>
        </w:rPr>
        <w:t xml:space="preserve">” to 888-777. Opt-in steps can be found here: </w:t>
      </w:r>
      <w:hyperlink r:id="rId22" w:history="1">
        <w:r w:rsidRPr="00401CC2">
          <w:rPr>
            <w:rStyle w:val="Hyperlink"/>
            <w:rFonts w:ascii="Calibri" w:hAnsi="Calibri" w:cs="Calibri"/>
          </w:rPr>
          <w:t>https://www.montana.edu/msualert/msualert_optin_family_friends_visitors_localcommunity.html</w:t>
        </w:r>
      </w:hyperlink>
    </w:p>
    <w:p w14:paraId="718744A8" w14:textId="77777777" w:rsidR="008C51F0" w:rsidRPr="00401CC2" w:rsidRDefault="008C51F0">
      <w:pPr>
        <w:numPr>
          <w:ilvl w:val="0"/>
          <w:numId w:val="98"/>
        </w:numPr>
        <w:rPr>
          <w:rFonts w:ascii="Calibri" w:hAnsi="Calibri" w:cs="Calibri"/>
          <w:bCs/>
        </w:rPr>
      </w:pPr>
      <w:r w:rsidRPr="00401CC2">
        <w:rPr>
          <w:rFonts w:ascii="Calibri" w:hAnsi="Calibri" w:cs="Calibri"/>
          <w:bCs/>
        </w:rPr>
        <w:t>Students, faculty and staff are strongly encouraged to familiarize themselves with the intent and purpose of the MSU Alert system. For more information, go to the MSU Alert webpage (</w:t>
      </w:r>
      <w:hyperlink r:id="rId23" w:history="1">
        <w:r w:rsidRPr="00401CC2">
          <w:rPr>
            <w:rStyle w:val="Hyperlink"/>
            <w:rFonts w:ascii="Calibri" w:hAnsi="Calibri" w:cs="Calibri"/>
          </w:rPr>
          <w:t>http://www.montana.edu/msualert</w:t>
        </w:r>
      </w:hyperlink>
      <w:r w:rsidRPr="00401CC2">
        <w:rPr>
          <w:rFonts w:ascii="Calibri" w:hAnsi="Calibri" w:cs="Calibri"/>
          <w:bCs/>
        </w:rPr>
        <w:t>).</w:t>
      </w:r>
    </w:p>
    <w:p w14:paraId="6D61DBFC" w14:textId="115B99E9" w:rsidR="008C51F0" w:rsidRPr="00401CC2" w:rsidRDefault="008C51F0" w:rsidP="008C51F0">
      <w:pPr>
        <w:rPr>
          <w:rFonts w:ascii="Calibri" w:hAnsi="Calibri" w:cs="Calibri"/>
        </w:rPr>
      </w:pPr>
      <w:r w:rsidRPr="00401CC2">
        <w:rPr>
          <w:rFonts w:ascii="Calibri" w:hAnsi="Calibri" w:cs="Calibri"/>
        </w:rPr>
        <w:t>Upon confirmation of an ongoing significant emergency or dangerous situation that poses an imminent threat to the safety of campus community members, MSU will immediately issue Emergency Notifications to the campus community</w:t>
      </w:r>
      <w:r w:rsidR="00714A76" w:rsidRPr="00401CC2">
        <w:rPr>
          <w:rFonts w:ascii="Calibri" w:hAnsi="Calibri" w:cs="Calibri"/>
        </w:rPr>
        <w:t>, including MRJCON</w:t>
      </w:r>
      <w:r w:rsidRPr="00401CC2">
        <w:rPr>
          <w:rFonts w:ascii="Calibri" w:hAnsi="Calibri" w:cs="Calibri"/>
        </w:rPr>
        <w:t xml:space="preserve">. The institution may issue Emergency Notifications about emergency or dangerous situations that occur in the broader community if institutional officials determine that such notifications provide helpful or relevant information to the campus population. An Emergency Notification is sent using text messaging to registered cell phone numbers, email </w:t>
      </w:r>
      <w:proofErr w:type="gramStart"/>
      <w:r w:rsidRPr="00401CC2">
        <w:rPr>
          <w:rFonts w:ascii="Calibri" w:hAnsi="Calibri" w:cs="Calibri"/>
        </w:rPr>
        <w:t>to @</w:t>
      </w:r>
      <w:proofErr w:type="gramEnd"/>
      <w:r w:rsidRPr="00401CC2">
        <w:rPr>
          <w:rFonts w:ascii="Calibri" w:hAnsi="Calibri" w:cs="Calibri"/>
        </w:rPr>
        <w:t xml:space="preserve">montana.edu accounts, postings on social media, publishing to MSU websites, and recording on the emergency information line as needed. While it is impossible to predict every significant emergency or dangerous situation </w:t>
      </w:r>
      <w:r w:rsidRPr="00401CC2">
        <w:rPr>
          <w:rFonts w:ascii="Calibri" w:hAnsi="Calibri" w:cs="Calibri"/>
        </w:rPr>
        <w:lastRenderedPageBreak/>
        <w:t>that may occur on campus, the following situations are examples that may warrant an Emergency Notification after confirmation.</w:t>
      </w:r>
    </w:p>
    <w:p w14:paraId="5E415598" w14:textId="77777777" w:rsidR="008C51F0" w:rsidRPr="00401CC2" w:rsidRDefault="008C51F0">
      <w:pPr>
        <w:numPr>
          <w:ilvl w:val="0"/>
          <w:numId w:val="90"/>
        </w:numPr>
        <w:spacing w:after="0"/>
        <w:rPr>
          <w:rFonts w:ascii="Calibri" w:hAnsi="Calibri" w:cs="Calibri"/>
        </w:rPr>
      </w:pPr>
      <w:r w:rsidRPr="00401CC2">
        <w:rPr>
          <w:rFonts w:ascii="Calibri" w:hAnsi="Calibri" w:cs="Calibri"/>
        </w:rPr>
        <w:t>Active shooter</w:t>
      </w:r>
    </w:p>
    <w:p w14:paraId="0B7D9C96" w14:textId="77777777" w:rsidR="008C51F0" w:rsidRPr="00401CC2" w:rsidRDefault="008C51F0">
      <w:pPr>
        <w:numPr>
          <w:ilvl w:val="0"/>
          <w:numId w:val="90"/>
        </w:numPr>
        <w:spacing w:after="0"/>
        <w:rPr>
          <w:rFonts w:ascii="Calibri" w:hAnsi="Calibri" w:cs="Calibri"/>
        </w:rPr>
      </w:pPr>
      <w:r w:rsidRPr="00401CC2">
        <w:rPr>
          <w:rFonts w:ascii="Calibri" w:hAnsi="Calibri" w:cs="Calibri"/>
        </w:rPr>
        <w:t>Hostage/barricade situation</w:t>
      </w:r>
    </w:p>
    <w:p w14:paraId="6CECDD56" w14:textId="77777777" w:rsidR="008C51F0" w:rsidRPr="00401CC2" w:rsidRDefault="008C51F0">
      <w:pPr>
        <w:numPr>
          <w:ilvl w:val="0"/>
          <w:numId w:val="90"/>
        </w:numPr>
        <w:spacing w:after="0"/>
        <w:rPr>
          <w:rFonts w:ascii="Calibri" w:hAnsi="Calibri" w:cs="Calibri"/>
        </w:rPr>
      </w:pPr>
      <w:r w:rsidRPr="00401CC2">
        <w:rPr>
          <w:rFonts w:ascii="Calibri" w:hAnsi="Calibri" w:cs="Calibri"/>
        </w:rPr>
        <w:t>Riot</w:t>
      </w:r>
    </w:p>
    <w:p w14:paraId="55F42AF2" w14:textId="77777777" w:rsidR="008C51F0" w:rsidRPr="00401CC2" w:rsidRDefault="008C51F0">
      <w:pPr>
        <w:numPr>
          <w:ilvl w:val="0"/>
          <w:numId w:val="90"/>
        </w:numPr>
        <w:spacing w:after="0"/>
        <w:rPr>
          <w:rFonts w:ascii="Calibri" w:hAnsi="Calibri" w:cs="Calibri"/>
        </w:rPr>
      </w:pPr>
      <w:r w:rsidRPr="00401CC2">
        <w:rPr>
          <w:rFonts w:ascii="Calibri" w:hAnsi="Calibri" w:cs="Calibri"/>
        </w:rPr>
        <w:t>Suspicious package</w:t>
      </w:r>
    </w:p>
    <w:p w14:paraId="132065C0" w14:textId="77777777" w:rsidR="008C51F0" w:rsidRPr="00401CC2" w:rsidRDefault="008C51F0">
      <w:pPr>
        <w:numPr>
          <w:ilvl w:val="0"/>
          <w:numId w:val="90"/>
        </w:numPr>
        <w:spacing w:after="0"/>
        <w:rPr>
          <w:rFonts w:ascii="Calibri" w:hAnsi="Calibri" w:cs="Calibri"/>
        </w:rPr>
      </w:pPr>
      <w:r w:rsidRPr="00401CC2">
        <w:rPr>
          <w:rFonts w:ascii="Calibri" w:hAnsi="Calibri" w:cs="Calibri"/>
        </w:rPr>
        <w:t>Suspicious death</w:t>
      </w:r>
    </w:p>
    <w:p w14:paraId="5CEC3670" w14:textId="77777777" w:rsidR="008C51F0" w:rsidRPr="00401CC2" w:rsidRDefault="008C51F0">
      <w:pPr>
        <w:numPr>
          <w:ilvl w:val="0"/>
          <w:numId w:val="90"/>
        </w:numPr>
        <w:spacing w:after="0"/>
        <w:rPr>
          <w:rFonts w:ascii="Calibri" w:hAnsi="Calibri" w:cs="Calibri"/>
        </w:rPr>
      </w:pPr>
      <w:r w:rsidRPr="00401CC2">
        <w:rPr>
          <w:rFonts w:ascii="Calibri" w:hAnsi="Calibri" w:cs="Calibri"/>
        </w:rPr>
        <w:t>Structural damage to a university-owned or -controlled facility</w:t>
      </w:r>
    </w:p>
    <w:p w14:paraId="6CF14FA9" w14:textId="77777777" w:rsidR="008C51F0" w:rsidRPr="00401CC2" w:rsidRDefault="008C51F0">
      <w:pPr>
        <w:numPr>
          <w:ilvl w:val="0"/>
          <w:numId w:val="90"/>
        </w:numPr>
        <w:spacing w:after="0"/>
        <w:rPr>
          <w:rFonts w:ascii="Calibri" w:hAnsi="Calibri" w:cs="Calibri"/>
        </w:rPr>
      </w:pPr>
      <w:r w:rsidRPr="00401CC2">
        <w:rPr>
          <w:rFonts w:ascii="Calibri" w:hAnsi="Calibri" w:cs="Calibri"/>
        </w:rPr>
        <w:t>Biological threat (anthrax, etc.)</w:t>
      </w:r>
    </w:p>
    <w:p w14:paraId="0089F298"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Gas leak </w:t>
      </w:r>
    </w:p>
    <w:p w14:paraId="472C6FC9" w14:textId="77777777" w:rsidR="008C51F0" w:rsidRPr="00401CC2" w:rsidRDefault="008C51F0">
      <w:pPr>
        <w:numPr>
          <w:ilvl w:val="0"/>
          <w:numId w:val="90"/>
        </w:numPr>
        <w:spacing w:after="0"/>
        <w:rPr>
          <w:rFonts w:ascii="Calibri" w:hAnsi="Calibri" w:cs="Calibri"/>
        </w:rPr>
      </w:pPr>
      <w:r w:rsidRPr="00401CC2">
        <w:rPr>
          <w:rFonts w:ascii="Calibri" w:hAnsi="Calibri" w:cs="Calibri"/>
        </w:rPr>
        <w:t>Bomb/explosives (threat)</w:t>
      </w:r>
    </w:p>
    <w:p w14:paraId="0EC93F33"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Communicable disease outbreak </w:t>
      </w:r>
    </w:p>
    <w:p w14:paraId="598A49EA"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Severe weather </w:t>
      </w:r>
    </w:p>
    <w:p w14:paraId="29426D4D"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Natural disaster </w:t>
      </w:r>
    </w:p>
    <w:p w14:paraId="7467EDE6"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Hazardous materials incident </w:t>
      </w:r>
    </w:p>
    <w:p w14:paraId="521E82F8"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Structure fires </w:t>
      </w:r>
    </w:p>
    <w:p w14:paraId="77934C04" w14:textId="77777777" w:rsidR="008C51F0" w:rsidRPr="00401CC2" w:rsidRDefault="008C51F0" w:rsidP="008C51F0">
      <w:pPr>
        <w:rPr>
          <w:rFonts w:ascii="Calibri" w:hAnsi="Calibri" w:cs="Calibri"/>
        </w:rPr>
      </w:pPr>
      <w:r w:rsidRPr="00401CC2">
        <w:rPr>
          <w:rFonts w:ascii="Calibri" w:hAnsi="Calibri" w:cs="Calibri"/>
        </w:rPr>
        <w:t>MSU officials shall use their best, reasonable judgment in all other situations to determine whether an Emergency Notification is warranted. Situations that may create business, academic or research interruptions, but do not pose a health or safety risk, may also generate an Emergency Notification. MSU will, as appropriate, coordinate with the relevant departments to facilitate notification about such situations. MSU will facilitate notifications about such situations in coordination of involved departments as appropriate. Examples of such situations include:</w:t>
      </w:r>
    </w:p>
    <w:p w14:paraId="68D8332E" w14:textId="77777777" w:rsidR="008C51F0" w:rsidRPr="00401CC2" w:rsidRDefault="008C51F0">
      <w:pPr>
        <w:numPr>
          <w:ilvl w:val="0"/>
          <w:numId w:val="90"/>
        </w:numPr>
        <w:spacing w:after="0"/>
        <w:rPr>
          <w:rFonts w:ascii="Calibri" w:hAnsi="Calibri" w:cs="Calibri"/>
        </w:rPr>
      </w:pPr>
      <w:r w:rsidRPr="00401CC2">
        <w:rPr>
          <w:rFonts w:ascii="Calibri" w:hAnsi="Calibri" w:cs="Calibri"/>
        </w:rPr>
        <w:t>Temporary building closures</w:t>
      </w:r>
    </w:p>
    <w:p w14:paraId="493063F8" w14:textId="77777777" w:rsidR="008C51F0" w:rsidRPr="00401CC2" w:rsidRDefault="008C51F0">
      <w:pPr>
        <w:numPr>
          <w:ilvl w:val="0"/>
          <w:numId w:val="90"/>
        </w:numPr>
        <w:spacing w:after="0"/>
        <w:rPr>
          <w:rFonts w:ascii="Calibri" w:hAnsi="Calibri" w:cs="Calibri"/>
        </w:rPr>
      </w:pPr>
      <w:r w:rsidRPr="00401CC2">
        <w:rPr>
          <w:rFonts w:ascii="Calibri" w:hAnsi="Calibri" w:cs="Calibri"/>
        </w:rPr>
        <w:t>Power outages</w:t>
      </w:r>
    </w:p>
    <w:p w14:paraId="60780F63"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Network outages </w:t>
      </w:r>
    </w:p>
    <w:p w14:paraId="78F33130" w14:textId="77777777" w:rsidR="008C51F0" w:rsidRPr="00401CC2" w:rsidRDefault="008C51F0" w:rsidP="005B2AE7">
      <w:pPr>
        <w:spacing w:after="0"/>
        <w:rPr>
          <w:rFonts w:ascii="Calibri" w:hAnsi="Calibri" w:cs="Calibri"/>
        </w:rPr>
      </w:pPr>
      <w:r w:rsidRPr="00401CC2">
        <w:rPr>
          <w:rFonts w:ascii="Calibri" w:hAnsi="Calibri" w:cs="Calibri"/>
        </w:rPr>
        <w:t xml:space="preserve">MSU will, without delay and consideration for the safety of the community, determine the content of the Emergency Notification and initiate the Emergency Notification process, unless the Emergency Notification will, in the professional judgment of responsible authorities: </w:t>
      </w:r>
    </w:p>
    <w:p w14:paraId="24B2F1AE" w14:textId="77777777" w:rsidR="008C51F0" w:rsidRPr="00401CC2" w:rsidRDefault="008C51F0">
      <w:pPr>
        <w:numPr>
          <w:ilvl w:val="0"/>
          <w:numId w:val="90"/>
        </w:numPr>
        <w:spacing w:after="0"/>
        <w:rPr>
          <w:rFonts w:ascii="Calibri" w:hAnsi="Calibri" w:cs="Calibri"/>
        </w:rPr>
      </w:pPr>
      <w:r w:rsidRPr="00401CC2">
        <w:rPr>
          <w:rFonts w:ascii="Calibri" w:hAnsi="Calibri" w:cs="Calibri"/>
        </w:rPr>
        <w:t>Compromise efforts to assist the victim or victims</w:t>
      </w:r>
    </w:p>
    <w:p w14:paraId="7FEE619F"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Compromise efforts to contain, respond to, or otherwise mitigate the emergency, such as compromising the efforts of first responders </w:t>
      </w:r>
    </w:p>
    <w:p w14:paraId="7724008D" w14:textId="77777777" w:rsidR="008C51F0" w:rsidRPr="00401CC2" w:rsidRDefault="008C51F0" w:rsidP="005B2AE7">
      <w:pPr>
        <w:spacing w:after="0"/>
        <w:rPr>
          <w:rFonts w:ascii="Calibri" w:hAnsi="Calibri" w:cs="Calibri"/>
        </w:rPr>
      </w:pPr>
      <w:r w:rsidRPr="00401CC2">
        <w:rPr>
          <w:rFonts w:ascii="Calibri" w:hAnsi="Calibri" w:cs="Calibri"/>
        </w:rPr>
        <w:t xml:space="preserve">This section was established with the following assumptions: </w:t>
      </w:r>
    </w:p>
    <w:p w14:paraId="3B3621BA" w14:textId="77777777" w:rsidR="008C51F0" w:rsidRPr="00401CC2" w:rsidRDefault="008C51F0">
      <w:pPr>
        <w:numPr>
          <w:ilvl w:val="0"/>
          <w:numId w:val="90"/>
        </w:numPr>
        <w:spacing w:after="0"/>
        <w:rPr>
          <w:rFonts w:ascii="Calibri" w:hAnsi="Calibri" w:cs="Calibri"/>
        </w:rPr>
      </w:pPr>
      <w:r w:rsidRPr="00401CC2">
        <w:rPr>
          <w:rFonts w:ascii="Calibri" w:hAnsi="Calibri" w:cs="Calibri"/>
        </w:rPr>
        <w:t>Utilization of multiple notification methods is needed, as no single notification method will reach everyone, everywhere, every time.</w:t>
      </w:r>
    </w:p>
    <w:p w14:paraId="26B8A3D4" w14:textId="77777777" w:rsidR="008C51F0" w:rsidRPr="00401CC2" w:rsidRDefault="008C51F0">
      <w:pPr>
        <w:numPr>
          <w:ilvl w:val="0"/>
          <w:numId w:val="90"/>
        </w:numPr>
        <w:spacing w:after="0"/>
        <w:rPr>
          <w:rFonts w:ascii="Calibri" w:hAnsi="Calibri" w:cs="Calibri"/>
        </w:rPr>
      </w:pPr>
      <w:r w:rsidRPr="00401CC2">
        <w:rPr>
          <w:rFonts w:ascii="Calibri" w:hAnsi="Calibri" w:cs="Calibri"/>
        </w:rPr>
        <w:t>One hundred percent delivery of notification to each member of the campus population cannot be guaranteed.</w:t>
      </w:r>
    </w:p>
    <w:p w14:paraId="1471CBE4" w14:textId="77777777" w:rsidR="008C51F0" w:rsidRPr="00401CC2" w:rsidRDefault="008C51F0">
      <w:pPr>
        <w:numPr>
          <w:ilvl w:val="0"/>
          <w:numId w:val="90"/>
        </w:numPr>
        <w:spacing w:after="0"/>
        <w:rPr>
          <w:rFonts w:ascii="Calibri" w:hAnsi="Calibri" w:cs="Calibri"/>
        </w:rPr>
      </w:pPr>
      <w:r w:rsidRPr="00401CC2">
        <w:rPr>
          <w:rFonts w:ascii="Calibri" w:hAnsi="Calibri" w:cs="Calibri"/>
        </w:rPr>
        <w:lastRenderedPageBreak/>
        <w:t>Other information sources outside the institution’s control may generate erroneous or conflicting information (i.e., affiliated and unaffiliated social media sites, word of mouth).</w:t>
      </w:r>
    </w:p>
    <w:p w14:paraId="6CA7B56E" w14:textId="77777777" w:rsidR="008C51F0" w:rsidRPr="00401CC2" w:rsidRDefault="008C51F0">
      <w:pPr>
        <w:numPr>
          <w:ilvl w:val="0"/>
          <w:numId w:val="90"/>
        </w:numPr>
        <w:spacing w:after="0"/>
        <w:rPr>
          <w:rFonts w:ascii="Calibri" w:hAnsi="Calibri" w:cs="Calibri"/>
        </w:rPr>
      </w:pPr>
      <w:r w:rsidRPr="00401CC2">
        <w:rPr>
          <w:rFonts w:ascii="Calibri" w:hAnsi="Calibri" w:cs="Calibri"/>
        </w:rPr>
        <w:t>Regular testing of notification systems is required to ensure proper functionality and operator skill.</w:t>
      </w:r>
    </w:p>
    <w:p w14:paraId="78E8215D" w14:textId="77777777" w:rsidR="008C51F0" w:rsidRPr="00401CC2" w:rsidRDefault="008C51F0">
      <w:pPr>
        <w:numPr>
          <w:ilvl w:val="0"/>
          <w:numId w:val="90"/>
        </w:numPr>
        <w:spacing w:after="0"/>
        <w:rPr>
          <w:rFonts w:ascii="Calibri" w:hAnsi="Calibri" w:cs="Calibri"/>
        </w:rPr>
      </w:pPr>
      <w:r w:rsidRPr="00401CC2">
        <w:rPr>
          <w:rFonts w:ascii="Calibri" w:hAnsi="Calibri" w:cs="Calibri"/>
        </w:rPr>
        <w:t>Notification systems must account for communication impairments.</w:t>
      </w:r>
    </w:p>
    <w:p w14:paraId="7C54D5E8" w14:textId="77777777" w:rsidR="008C51F0" w:rsidRPr="00401CC2" w:rsidRDefault="008C51F0">
      <w:pPr>
        <w:numPr>
          <w:ilvl w:val="0"/>
          <w:numId w:val="90"/>
        </w:numPr>
        <w:spacing w:after="0"/>
        <w:rPr>
          <w:rFonts w:ascii="Calibri" w:hAnsi="Calibri" w:cs="Calibri"/>
        </w:rPr>
      </w:pPr>
      <w:r w:rsidRPr="00401CC2">
        <w:rPr>
          <w:rFonts w:ascii="Calibri" w:hAnsi="Calibri" w:cs="Calibri"/>
        </w:rPr>
        <w:t xml:space="preserve">Several notifications are considered passive notifications requiring an action by recipients. Some recipients will not take this action and, therefore, not all recipients will receive notifications during the desired timeframe. </w:t>
      </w:r>
    </w:p>
    <w:p w14:paraId="5D9F1F7D" w14:textId="77777777" w:rsidR="008C51F0" w:rsidRPr="00401CC2" w:rsidRDefault="008C51F0">
      <w:pPr>
        <w:numPr>
          <w:ilvl w:val="0"/>
          <w:numId w:val="90"/>
        </w:numPr>
        <w:spacing w:after="0"/>
        <w:rPr>
          <w:rFonts w:ascii="Calibri" w:hAnsi="Calibri" w:cs="Calibri"/>
        </w:rPr>
      </w:pPr>
      <w:r w:rsidRPr="00401CC2">
        <w:rPr>
          <w:rFonts w:ascii="Calibri" w:hAnsi="Calibri" w:cs="Calibri"/>
        </w:rPr>
        <w:t>It is the responsibility of campus members that are registered for the notification system to maintain updated contact information.</w:t>
      </w:r>
    </w:p>
    <w:p w14:paraId="3C87E224" w14:textId="77777777" w:rsidR="008C51F0" w:rsidRPr="00401CC2" w:rsidRDefault="008C51F0">
      <w:pPr>
        <w:numPr>
          <w:ilvl w:val="0"/>
          <w:numId w:val="90"/>
        </w:numPr>
        <w:spacing w:after="0"/>
        <w:rPr>
          <w:rFonts w:ascii="Calibri" w:hAnsi="Calibri" w:cs="Calibri"/>
        </w:rPr>
      </w:pPr>
      <w:r w:rsidRPr="00401CC2">
        <w:rPr>
          <w:rFonts w:ascii="Calibri" w:hAnsi="Calibri" w:cs="Calibri"/>
        </w:rPr>
        <w:t>Several notification methods rely on the functionality of third-party vendors that are outside of the institution’s control (i.e., cellphone service providers, electricity).</w:t>
      </w:r>
    </w:p>
    <w:p w14:paraId="43FB4FDA" w14:textId="77777777" w:rsidR="008C51F0" w:rsidRPr="00401CC2" w:rsidRDefault="008C51F0" w:rsidP="005B2AE7">
      <w:pPr>
        <w:pStyle w:val="Heading3"/>
        <w:rPr>
          <w:rFonts w:ascii="Calibri" w:eastAsiaTheme="minorEastAsia" w:hAnsi="Calibri" w:cs="Calibri"/>
        </w:rPr>
      </w:pPr>
      <w:bookmarkStart w:id="79" w:name="_Toc238727951"/>
      <w:r w:rsidRPr="00401CC2">
        <w:rPr>
          <w:rFonts w:ascii="Calibri" w:eastAsiaTheme="minorEastAsia" w:hAnsi="Calibri" w:cs="Calibri"/>
        </w:rPr>
        <w:t>Confirmation of an Emergency or Dangerous Situation</w:t>
      </w:r>
      <w:bookmarkEnd w:id="79"/>
      <w:r w:rsidRPr="00401CC2">
        <w:rPr>
          <w:rFonts w:ascii="Calibri" w:eastAsiaTheme="minorEastAsia" w:hAnsi="Calibri" w:cs="Calibri"/>
        </w:rPr>
        <w:t xml:space="preserve"> </w:t>
      </w:r>
    </w:p>
    <w:p w14:paraId="1B3330B2" w14:textId="77777777" w:rsidR="008C51F0" w:rsidRPr="00401CC2" w:rsidRDefault="008C51F0" w:rsidP="005B2AE7">
      <w:pPr>
        <w:spacing w:after="0"/>
        <w:rPr>
          <w:rFonts w:ascii="Calibri" w:hAnsi="Calibri" w:cs="Calibri"/>
        </w:rPr>
      </w:pPr>
      <w:r w:rsidRPr="00401CC2">
        <w:rPr>
          <w:rFonts w:ascii="Calibri" w:hAnsi="Calibri" w:cs="Calibri"/>
        </w:rPr>
        <w:t>Reports of emergencies or dangerous situations can originate from various sources including:</w:t>
      </w:r>
    </w:p>
    <w:p w14:paraId="15DFCF9E" w14:textId="77777777" w:rsidR="008C51F0" w:rsidRPr="00401CC2" w:rsidRDefault="008C51F0">
      <w:pPr>
        <w:numPr>
          <w:ilvl w:val="0"/>
          <w:numId w:val="92"/>
        </w:numPr>
        <w:spacing w:after="0"/>
        <w:rPr>
          <w:rFonts w:ascii="Calibri" w:hAnsi="Calibri" w:cs="Calibri"/>
        </w:rPr>
      </w:pPr>
      <w:r w:rsidRPr="00401CC2">
        <w:rPr>
          <w:rFonts w:ascii="Calibri" w:hAnsi="Calibri" w:cs="Calibri"/>
        </w:rPr>
        <w:t>Reports from first responders</w:t>
      </w:r>
    </w:p>
    <w:p w14:paraId="462CA7A8" w14:textId="77777777" w:rsidR="008C51F0" w:rsidRPr="00401CC2" w:rsidRDefault="008C51F0">
      <w:pPr>
        <w:numPr>
          <w:ilvl w:val="0"/>
          <w:numId w:val="92"/>
        </w:numPr>
        <w:spacing w:after="0"/>
        <w:rPr>
          <w:rFonts w:ascii="Calibri" w:hAnsi="Calibri" w:cs="Calibri"/>
        </w:rPr>
      </w:pPr>
      <w:r w:rsidRPr="00401CC2">
        <w:rPr>
          <w:rFonts w:ascii="Calibri" w:hAnsi="Calibri" w:cs="Calibri"/>
        </w:rPr>
        <w:t xml:space="preserve">Reports </w:t>
      </w:r>
      <w:proofErr w:type="gramStart"/>
      <w:r w:rsidRPr="00401CC2">
        <w:rPr>
          <w:rFonts w:ascii="Calibri" w:hAnsi="Calibri" w:cs="Calibri"/>
        </w:rPr>
        <w:t>from</w:t>
      </w:r>
      <w:proofErr w:type="gramEnd"/>
      <w:r w:rsidRPr="00401CC2">
        <w:rPr>
          <w:rFonts w:ascii="Calibri" w:hAnsi="Calibri" w:cs="Calibri"/>
        </w:rPr>
        <w:t xml:space="preserve"> established warning points</w:t>
      </w:r>
    </w:p>
    <w:p w14:paraId="3A28A7E8" w14:textId="77777777" w:rsidR="008C51F0" w:rsidRPr="00401CC2" w:rsidRDefault="008C51F0">
      <w:pPr>
        <w:numPr>
          <w:ilvl w:val="0"/>
          <w:numId w:val="92"/>
        </w:numPr>
        <w:spacing w:after="0"/>
        <w:rPr>
          <w:rFonts w:ascii="Calibri" w:hAnsi="Calibri" w:cs="Calibri"/>
        </w:rPr>
      </w:pPr>
      <w:r w:rsidRPr="00401CC2">
        <w:rPr>
          <w:rFonts w:ascii="Calibri" w:hAnsi="Calibri" w:cs="Calibri"/>
        </w:rPr>
        <w:t>Reports from other campus departments</w:t>
      </w:r>
    </w:p>
    <w:p w14:paraId="44BE3AE2" w14:textId="77777777" w:rsidR="008C51F0" w:rsidRPr="00401CC2" w:rsidRDefault="008C51F0">
      <w:pPr>
        <w:numPr>
          <w:ilvl w:val="0"/>
          <w:numId w:val="92"/>
        </w:numPr>
        <w:spacing w:after="0"/>
        <w:rPr>
          <w:rFonts w:ascii="Calibri" w:hAnsi="Calibri" w:cs="Calibri"/>
        </w:rPr>
      </w:pPr>
      <w:r w:rsidRPr="00401CC2">
        <w:rPr>
          <w:rFonts w:ascii="Calibri" w:hAnsi="Calibri" w:cs="Calibri"/>
        </w:rPr>
        <w:t>Reports from citizens through 911</w:t>
      </w:r>
    </w:p>
    <w:p w14:paraId="50E5D481" w14:textId="77777777" w:rsidR="008C51F0" w:rsidRPr="00401CC2" w:rsidRDefault="008C51F0" w:rsidP="008C51F0">
      <w:pPr>
        <w:rPr>
          <w:rFonts w:ascii="Calibri" w:hAnsi="Calibri" w:cs="Calibri"/>
        </w:rPr>
      </w:pPr>
      <w:r w:rsidRPr="00401CC2">
        <w:rPr>
          <w:rFonts w:ascii="Calibri" w:hAnsi="Calibri" w:cs="Calibri"/>
        </w:rPr>
        <w:t xml:space="preserve">UPD, including emergency management, will </w:t>
      </w:r>
      <w:r w:rsidRPr="00401CC2">
        <w:rPr>
          <w:rFonts w:ascii="Calibri" w:hAnsi="Calibri" w:cs="Calibri"/>
          <w:b/>
          <w:bCs/>
        </w:rPr>
        <w:t>confirm</w:t>
      </w:r>
      <w:r w:rsidRPr="00401CC2">
        <w:rPr>
          <w:rFonts w:ascii="Calibri" w:hAnsi="Calibri" w:cs="Calibri"/>
        </w:rPr>
        <w:t xml:space="preserve"> if there is a significant emergency or dangerous situation on campus. Confirmation means MSU officials have verified that a significant emergency or dangerous situation is occurring or may soon occur on the campus that involves an immediate threat to the health or safety of students or employees.</w:t>
      </w:r>
    </w:p>
    <w:p w14:paraId="1C1641FD" w14:textId="77777777" w:rsidR="008C51F0" w:rsidRPr="00401CC2" w:rsidRDefault="008C51F0" w:rsidP="005B2AE7">
      <w:pPr>
        <w:spacing w:after="0"/>
        <w:rPr>
          <w:rFonts w:ascii="Calibri" w:hAnsi="Calibri" w:cs="Calibri"/>
        </w:rPr>
      </w:pPr>
      <w:r w:rsidRPr="00401CC2">
        <w:rPr>
          <w:rFonts w:ascii="Calibri" w:hAnsi="Calibri" w:cs="Calibri"/>
        </w:rPr>
        <w:t xml:space="preserve">Process for confirmation: </w:t>
      </w:r>
    </w:p>
    <w:p w14:paraId="1CEE5AAF" w14:textId="77777777" w:rsidR="008C51F0" w:rsidRPr="00401CC2" w:rsidRDefault="008C51F0">
      <w:pPr>
        <w:numPr>
          <w:ilvl w:val="0"/>
          <w:numId w:val="96"/>
        </w:numPr>
        <w:spacing w:after="0"/>
        <w:rPr>
          <w:rFonts w:ascii="Calibri" w:hAnsi="Calibri" w:cs="Calibri"/>
        </w:rPr>
      </w:pPr>
      <w:r w:rsidRPr="00401CC2">
        <w:rPr>
          <w:rFonts w:ascii="Calibri" w:hAnsi="Calibri" w:cs="Calibri"/>
        </w:rPr>
        <w:t>UPD command staff (including the Chief of Police, on duty admin staff, or Director of Emergency Management), in conjunction with other MSUPD officers, university administrators, local first responders, public health officials and/or the National Weather Service, will determine whether a significant emergency or dangerous situation is confirmed.</w:t>
      </w:r>
    </w:p>
    <w:p w14:paraId="7F19A1E5" w14:textId="77777777" w:rsidR="008C51F0" w:rsidRPr="00401CC2" w:rsidRDefault="008C51F0">
      <w:pPr>
        <w:numPr>
          <w:ilvl w:val="0"/>
          <w:numId w:val="96"/>
        </w:numPr>
        <w:spacing w:after="0"/>
        <w:rPr>
          <w:rFonts w:ascii="Calibri" w:hAnsi="Calibri" w:cs="Calibri"/>
        </w:rPr>
      </w:pPr>
      <w:r w:rsidRPr="00401CC2">
        <w:rPr>
          <w:rFonts w:ascii="Calibri" w:hAnsi="Calibri" w:cs="Calibri"/>
        </w:rPr>
        <w:t>In the event UPD command staff is unavailable, UPD’s on-duty officers may determine whether a significant emergency or dangerous situation is confirmed.</w:t>
      </w:r>
    </w:p>
    <w:p w14:paraId="1564C27C" w14:textId="77777777" w:rsidR="008C51F0" w:rsidRPr="00401CC2" w:rsidRDefault="008C51F0">
      <w:pPr>
        <w:numPr>
          <w:ilvl w:val="0"/>
          <w:numId w:val="96"/>
        </w:numPr>
        <w:spacing w:after="0"/>
        <w:rPr>
          <w:rFonts w:ascii="Calibri" w:hAnsi="Calibri" w:cs="Calibri"/>
        </w:rPr>
      </w:pPr>
      <w:r w:rsidRPr="00401CC2">
        <w:rPr>
          <w:rFonts w:ascii="Calibri" w:hAnsi="Calibri" w:cs="Calibri"/>
        </w:rPr>
        <w:t xml:space="preserve">When making a determination, personnel will assess readily available information and consider a number of factors—including the nature of the reported situation, the reliability of available information, observations of law enforcement officers, information from established warning points, and other factors—to determine if there is enough information to reasonably conclude a significant emergency or dangerous situation is </w:t>
      </w:r>
      <w:r w:rsidRPr="00401CC2">
        <w:rPr>
          <w:rFonts w:ascii="Calibri" w:hAnsi="Calibri" w:cs="Calibri"/>
        </w:rPr>
        <w:lastRenderedPageBreak/>
        <w:t>occurring on campus that involves an immediate threat to the health or safety of students or employees.</w:t>
      </w:r>
    </w:p>
    <w:p w14:paraId="5585BEED" w14:textId="77777777" w:rsidR="008C51F0" w:rsidRPr="00401CC2" w:rsidRDefault="008C51F0">
      <w:pPr>
        <w:numPr>
          <w:ilvl w:val="0"/>
          <w:numId w:val="96"/>
        </w:numPr>
        <w:spacing w:after="0"/>
        <w:rPr>
          <w:rFonts w:ascii="Calibri" w:hAnsi="Calibri" w:cs="Calibri"/>
        </w:rPr>
      </w:pPr>
      <w:r w:rsidRPr="00401CC2">
        <w:rPr>
          <w:rFonts w:ascii="Calibri" w:hAnsi="Calibri" w:cs="Calibri"/>
        </w:rPr>
        <w:t>UPD and emergency management personnel may consult with additional departments and policy-level personnel as practical without jeopardizing life safety.</w:t>
      </w:r>
    </w:p>
    <w:p w14:paraId="06FA6690" w14:textId="77777777" w:rsidR="008C51F0" w:rsidRPr="00401CC2" w:rsidRDefault="008C51F0" w:rsidP="008C51F0">
      <w:pPr>
        <w:rPr>
          <w:rFonts w:ascii="Calibri" w:hAnsi="Calibri" w:cs="Calibri"/>
        </w:rPr>
      </w:pPr>
      <w:r w:rsidRPr="00401CC2">
        <w:rPr>
          <w:rFonts w:ascii="Calibri" w:hAnsi="Calibri" w:cs="Calibri"/>
        </w:rPr>
        <w:t xml:space="preserve">Established warning points are entities with subject matter expertise on particular hazards that may affect campus. UPD and emergency management personnel may consider information from established warning points when determining whether a significant emergency or dangerous situation is confirmed. UPD and emergency management personnel may conduct additional consultation with campus officials as practical without jeopardizing life safety. This table is not all-inclusive but represents a sampling of established warning points. </w:t>
      </w:r>
    </w:p>
    <w:tbl>
      <w:tblPr>
        <w:tblStyle w:val="TableGrid"/>
        <w:tblW w:w="0" w:type="auto"/>
        <w:tblLook w:val="04A0" w:firstRow="1" w:lastRow="0" w:firstColumn="1" w:lastColumn="0" w:noHBand="0" w:noVBand="1"/>
      </w:tblPr>
      <w:tblGrid>
        <w:gridCol w:w="4675"/>
        <w:gridCol w:w="4675"/>
      </w:tblGrid>
      <w:tr w:rsidR="008C51F0" w:rsidRPr="00401CC2" w14:paraId="2963A663" w14:textId="77777777">
        <w:tc>
          <w:tcPr>
            <w:tcW w:w="4675" w:type="dxa"/>
            <w:shd w:val="clear" w:color="auto" w:fill="E8E8E8" w:themeFill="background2"/>
          </w:tcPr>
          <w:p w14:paraId="4F3D5B55" w14:textId="77777777" w:rsidR="008C51F0" w:rsidRPr="00401CC2" w:rsidRDefault="008C51F0">
            <w:pPr>
              <w:rPr>
                <w:rFonts w:ascii="Calibri" w:hAnsi="Calibri" w:cs="Calibri"/>
                <w:sz w:val="22"/>
                <w:szCs w:val="22"/>
              </w:rPr>
            </w:pPr>
            <w:r w:rsidRPr="00401CC2">
              <w:rPr>
                <w:rFonts w:ascii="Calibri" w:hAnsi="Calibri" w:cs="Calibri"/>
                <w:sz w:val="22"/>
                <w:szCs w:val="22"/>
              </w:rPr>
              <w:t>Established Warning Point</w:t>
            </w:r>
          </w:p>
        </w:tc>
        <w:tc>
          <w:tcPr>
            <w:tcW w:w="4675" w:type="dxa"/>
            <w:shd w:val="clear" w:color="auto" w:fill="E8E8E8" w:themeFill="background2"/>
          </w:tcPr>
          <w:p w14:paraId="7FE5AE7B" w14:textId="77777777" w:rsidR="008C51F0" w:rsidRPr="00401CC2" w:rsidRDefault="008C51F0">
            <w:pPr>
              <w:rPr>
                <w:rFonts w:ascii="Calibri" w:hAnsi="Calibri" w:cs="Calibri"/>
                <w:sz w:val="22"/>
                <w:szCs w:val="22"/>
              </w:rPr>
            </w:pPr>
            <w:r w:rsidRPr="00401CC2">
              <w:rPr>
                <w:rFonts w:ascii="Calibri" w:hAnsi="Calibri" w:cs="Calibri"/>
                <w:sz w:val="22"/>
                <w:szCs w:val="22"/>
              </w:rPr>
              <w:t>Hazard</w:t>
            </w:r>
          </w:p>
        </w:tc>
      </w:tr>
      <w:tr w:rsidR="008C51F0" w:rsidRPr="00401CC2" w14:paraId="394679FB" w14:textId="77777777">
        <w:tc>
          <w:tcPr>
            <w:tcW w:w="4675" w:type="dxa"/>
          </w:tcPr>
          <w:p w14:paraId="6EF2E79F" w14:textId="77777777" w:rsidR="008C51F0" w:rsidRPr="00401CC2" w:rsidRDefault="008C51F0">
            <w:pPr>
              <w:rPr>
                <w:rFonts w:ascii="Calibri" w:hAnsi="Calibri" w:cs="Calibri"/>
                <w:sz w:val="22"/>
                <w:szCs w:val="22"/>
              </w:rPr>
            </w:pPr>
            <w:r w:rsidRPr="00401CC2">
              <w:rPr>
                <w:rFonts w:ascii="Calibri" w:hAnsi="Calibri" w:cs="Calibri"/>
                <w:sz w:val="22"/>
                <w:szCs w:val="22"/>
              </w:rPr>
              <w:t>National Weather Service</w:t>
            </w:r>
          </w:p>
        </w:tc>
        <w:tc>
          <w:tcPr>
            <w:tcW w:w="4675" w:type="dxa"/>
          </w:tcPr>
          <w:p w14:paraId="77ACBFC9" w14:textId="77777777" w:rsidR="008C51F0" w:rsidRPr="00401CC2" w:rsidRDefault="008C51F0">
            <w:pPr>
              <w:rPr>
                <w:rFonts w:ascii="Calibri" w:hAnsi="Calibri" w:cs="Calibri"/>
                <w:sz w:val="22"/>
                <w:szCs w:val="22"/>
              </w:rPr>
            </w:pPr>
            <w:r w:rsidRPr="00401CC2">
              <w:rPr>
                <w:rFonts w:ascii="Calibri" w:hAnsi="Calibri" w:cs="Calibri"/>
                <w:sz w:val="22"/>
                <w:szCs w:val="22"/>
              </w:rPr>
              <w:t>Warnings for weather events and wildfires</w:t>
            </w:r>
          </w:p>
        </w:tc>
      </w:tr>
      <w:tr w:rsidR="008C51F0" w:rsidRPr="00401CC2" w14:paraId="0EC1424E" w14:textId="77777777">
        <w:tc>
          <w:tcPr>
            <w:tcW w:w="4675" w:type="dxa"/>
          </w:tcPr>
          <w:p w14:paraId="5FC264AE" w14:textId="77777777" w:rsidR="008C51F0" w:rsidRPr="00401CC2" w:rsidRDefault="008C51F0">
            <w:pPr>
              <w:rPr>
                <w:rFonts w:ascii="Calibri" w:hAnsi="Calibri" w:cs="Calibri"/>
                <w:sz w:val="22"/>
                <w:szCs w:val="22"/>
              </w:rPr>
            </w:pPr>
            <w:r w:rsidRPr="00401CC2">
              <w:rPr>
                <w:rFonts w:ascii="Calibri" w:hAnsi="Calibri" w:cs="Calibri"/>
                <w:sz w:val="22"/>
                <w:szCs w:val="22"/>
              </w:rPr>
              <w:t>Gallatin County Public Health</w:t>
            </w:r>
          </w:p>
        </w:tc>
        <w:tc>
          <w:tcPr>
            <w:tcW w:w="4675" w:type="dxa"/>
          </w:tcPr>
          <w:p w14:paraId="3F9D4087" w14:textId="77777777" w:rsidR="008C51F0" w:rsidRPr="00401CC2" w:rsidRDefault="008C51F0">
            <w:pPr>
              <w:rPr>
                <w:rFonts w:ascii="Calibri" w:hAnsi="Calibri" w:cs="Calibri"/>
                <w:sz w:val="22"/>
                <w:szCs w:val="22"/>
              </w:rPr>
            </w:pPr>
            <w:r w:rsidRPr="00401CC2">
              <w:rPr>
                <w:rFonts w:ascii="Calibri" w:hAnsi="Calibri" w:cs="Calibri"/>
                <w:sz w:val="22"/>
                <w:szCs w:val="22"/>
              </w:rPr>
              <w:t>Communicable disease/public health emergencies</w:t>
            </w:r>
          </w:p>
        </w:tc>
      </w:tr>
      <w:tr w:rsidR="008C51F0" w:rsidRPr="00401CC2" w14:paraId="069CC1BB" w14:textId="77777777">
        <w:tc>
          <w:tcPr>
            <w:tcW w:w="4675" w:type="dxa"/>
          </w:tcPr>
          <w:p w14:paraId="271953D9" w14:textId="77777777" w:rsidR="008C51F0" w:rsidRPr="00401CC2" w:rsidRDefault="008C51F0">
            <w:pPr>
              <w:rPr>
                <w:rFonts w:ascii="Calibri" w:hAnsi="Calibri" w:cs="Calibri"/>
                <w:sz w:val="22"/>
                <w:szCs w:val="22"/>
              </w:rPr>
            </w:pPr>
            <w:r w:rsidRPr="00401CC2">
              <w:rPr>
                <w:rFonts w:ascii="Calibri" w:hAnsi="Calibri" w:cs="Calibri"/>
                <w:sz w:val="22"/>
                <w:szCs w:val="22"/>
              </w:rPr>
              <w:t>Bozeman Fire-Rescue Department</w:t>
            </w:r>
          </w:p>
        </w:tc>
        <w:tc>
          <w:tcPr>
            <w:tcW w:w="4675" w:type="dxa"/>
          </w:tcPr>
          <w:p w14:paraId="11B27770" w14:textId="77777777" w:rsidR="008C51F0" w:rsidRPr="00401CC2" w:rsidRDefault="008C51F0">
            <w:pPr>
              <w:rPr>
                <w:rFonts w:ascii="Calibri" w:hAnsi="Calibri" w:cs="Calibri"/>
                <w:sz w:val="22"/>
                <w:szCs w:val="22"/>
              </w:rPr>
            </w:pPr>
            <w:r w:rsidRPr="00401CC2">
              <w:rPr>
                <w:rFonts w:ascii="Calibri" w:hAnsi="Calibri" w:cs="Calibri"/>
                <w:sz w:val="22"/>
                <w:szCs w:val="22"/>
              </w:rPr>
              <w:t>Fire or hazardous material events</w:t>
            </w:r>
          </w:p>
        </w:tc>
      </w:tr>
    </w:tbl>
    <w:p w14:paraId="46C0E5B2" w14:textId="77777777" w:rsidR="008C51F0" w:rsidRPr="00401CC2" w:rsidRDefault="008C51F0" w:rsidP="008C51F0">
      <w:pPr>
        <w:pStyle w:val="Heading4"/>
        <w:rPr>
          <w:rFonts w:ascii="Calibri" w:eastAsiaTheme="minorEastAsia" w:hAnsi="Calibri" w:cs="Calibri"/>
        </w:rPr>
      </w:pPr>
      <w:r w:rsidRPr="00401CC2">
        <w:rPr>
          <w:rFonts w:ascii="Calibri" w:eastAsiaTheme="minorEastAsia" w:hAnsi="Calibri" w:cs="Calibri"/>
        </w:rPr>
        <w:t xml:space="preserve">Population Notified/Segmented Notification </w:t>
      </w:r>
    </w:p>
    <w:p w14:paraId="7138B16E" w14:textId="711AC743" w:rsidR="008C51F0" w:rsidRPr="00401CC2" w:rsidRDefault="008C51F0" w:rsidP="008C51F0">
      <w:pPr>
        <w:rPr>
          <w:rFonts w:ascii="Calibri" w:hAnsi="Calibri" w:cs="Calibri"/>
        </w:rPr>
      </w:pPr>
      <w:r w:rsidRPr="00401CC2">
        <w:rPr>
          <w:rFonts w:ascii="Calibri" w:hAnsi="Calibri" w:cs="Calibri"/>
        </w:rPr>
        <w:t>In situations where a single facility or area is involved, facility alarms, public address systems, phone trees, and other available technologies may be utilized to provide warning to a specific portion of the campus population. UPD will evaluate the situation to determine if it meets criteria for an Emergency Notification or Timely Warning and follow those procedures as required. However, if the situation is limited to a specific facility/area and does not pose a threat or impact to the campus, UPD may identify the appropriate segment(s), determine the appropriate segmented notification process, and issue the notification only to those impacted. Should a segmented notification be issued, ongoing assessments of the situation will occur, and a campus-wide notification may be sent as necessary.</w:t>
      </w:r>
    </w:p>
    <w:p w14:paraId="26FBCC03" w14:textId="77777777" w:rsidR="008C51F0" w:rsidRPr="00401CC2" w:rsidRDefault="008C51F0" w:rsidP="005B2AE7">
      <w:pPr>
        <w:pStyle w:val="Heading3"/>
        <w:rPr>
          <w:rFonts w:ascii="Calibri" w:eastAsiaTheme="minorEastAsia" w:hAnsi="Calibri" w:cs="Calibri"/>
        </w:rPr>
      </w:pPr>
      <w:bookmarkStart w:id="80" w:name="_Toc238727952"/>
      <w:r w:rsidRPr="00401CC2">
        <w:rPr>
          <w:rFonts w:ascii="Calibri" w:eastAsiaTheme="minorEastAsia" w:hAnsi="Calibri" w:cs="Calibri"/>
        </w:rPr>
        <w:t>Emergency Notification Content</w:t>
      </w:r>
      <w:bookmarkEnd w:id="80"/>
      <w:r w:rsidRPr="00401CC2">
        <w:rPr>
          <w:rFonts w:ascii="Calibri" w:eastAsiaTheme="minorEastAsia" w:hAnsi="Calibri" w:cs="Calibri"/>
        </w:rPr>
        <w:t xml:space="preserve"> </w:t>
      </w:r>
    </w:p>
    <w:p w14:paraId="24CE5D18" w14:textId="77777777" w:rsidR="008C51F0" w:rsidRPr="00401CC2" w:rsidRDefault="008C51F0" w:rsidP="005B2AE7">
      <w:pPr>
        <w:spacing w:after="0"/>
        <w:rPr>
          <w:rFonts w:ascii="Calibri" w:hAnsi="Calibri" w:cs="Calibri"/>
        </w:rPr>
      </w:pPr>
      <w:r w:rsidRPr="00401CC2">
        <w:rPr>
          <w:rFonts w:ascii="Calibri" w:hAnsi="Calibri" w:cs="Calibri"/>
        </w:rPr>
        <w:t xml:space="preserve">The content of an Emergency Notification will depend on the situation and the notification method. The UPD shift commander, the UPD administrator on call, Emergency Management, and/or the Chief of Police, will determine the content of the messages. However, the following information will be included in all initial Emergency Notifications regardless of the situation or method: </w:t>
      </w:r>
    </w:p>
    <w:p w14:paraId="1BD61892" w14:textId="77777777" w:rsidR="008C51F0" w:rsidRPr="00401CC2" w:rsidRDefault="008C51F0">
      <w:pPr>
        <w:numPr>
          <w:ilvl w:val="0"/>
          <w:numId w:val="93"/>
        </w:numPr>
        <w:spacing w:after="0"/>
        <w:rPr>
          <w:rFonts w:ascii="Calibri" w:hAnsi="Calibri" w:cs="Calibri"/>
        </w:rPr>
      </w:pPr>
      <w:r w:rsidRPr="00401CC2">
        <w:rPr>
          <w:rFonts w:ascii="Calibri" w:hAnsi="Calibri" w:cs="Calibri"/>
        </w:rPr>
        <w:t>A description of the situation (e.g., severe weather warning, dangerous situation)</w:t>
      </w:r>
    </w:p>
    <w:p w14:paraId="7F794B03" w14:textId="77777777" w:rsidR="008C51F0" w:rsidRPr="00401CC2" w:rsidRDefault="008C51F0">
      <w:pPr>
        <w:numPr>
          <w:ilvl w:val="0"/>
          <w:numId w:val="93"/>
        </w:numPr>
        <w:spacing w:after="0"/>
        <w:rPr>
          <w:rFonts w:ascii="Calibri" w:hAnsi="Calibri" w:cs="Calibri"/>
        </w:rPr>
      </w:pPr>
      <w:r w:rsidRPr="00401CC2">
        <w:rPr>
          <w:rFonts w:ascii="Calibri" w:hAnsi="Calibri" w:cs="Calibri"/>
        </w:rPr>
        <w:t>Location of situation if known (e.g., building, area of campus)</w:t>
      </w:r>
    </w:p>
    <w:p w14:paraId="6B3FB836" w14:textId="77777777" w:rsidR="008C51F0" w:rsidRPr="00401CC2" w:rsidRDefault="008C51F0">
      <w:pPr>
        <w:numPr>
          <w:ilvl w:val="0"/>
          <w:numId w:val="93"/>
        </w:numPr>
        <w:spacing w:after="0"/>
        <w:rPr>
          <w:rFonts w:ascii="Calibri" w:hAnsi="Calibri" w:cs="Calibri"/>
        </w:rPr>
      </w:pPr>
      <w:r w:rsidRPr="00401CC2">
        <w:rPr>
          <w:rFonts w:ascii="Calibri" w:hAnsi="Calibri" w:cs="Calibri"/>
        </w:rPr>
        <w:t>Relevant safety instructions (e.g., be prepared, shelter in place)</w:t>
      </w:r>
    </w:p>
    <w:p w14:paraId="068ACEB4" w14:textId="77777777" w:rsidR="008C51F0" w:rsidRPr="00401CC2" w:rsidRDefault="008C51F0" w:rsidP="008C51F0">
      <w:pPr>
        <w:rPr>
          <w:rFonts w:ascii="Calibri" w:hAnsi="Calibri" w:cs="Calibri"/>
        </w:rPr>
      </w:pPr>
      <w:r w:rsidRPr="00401CC2">
        <w:rPr>
          <w:rFonts w:ascii="Calibri" w:hAnsi="Calibri" w:cs="Calibri"/>
        </w:rPr>
        <w:t xml:space="preserve">A fourth element of where to get additional information will be included, if feasible. Because text character limits or the immediate availability of information, the third element of where to get information may not always be included in Emergency Notifications. Typically, more </w:t>
      </w:r>
      <w:r w:rsidRPr="00401CC2">
        <w:rPr>
          <w:rFonts w:ascii="Calibri" w:hAnsi="Calibri" w:cs="Calibri"/>
        </w:rPr>
        <w:lastRenderedPageBreak/>
        <w:t>information will be provided on the MSU Alert website (</w:t>
      </w:r>
      <w:hyperlink r:id="rId24">
        <w:r w:rsidRPr="00401CC2">
          <w:rPr>
            <w:rStyle w:val="Hyperlink"/>
            <w:rFonts w:ascii="Calibri" w:hAnsi="Calibri" w:cs="Calibri"/>
          </w:rPr>
          <w:t>http://www.montana.edu/msualert/</w:t>
        </w:r>
      </w:hyperlink>
      <w:r w:rsidRPr="00401CC2">
        <w:rPr>
          <w:rFonts w:ascii="Calibri" w:hAnsi="Calibri" w:cs="Calibri"/>
        </w:rPr>
        <w:t>) during ongoing emergency events.</w:t>
      </w:r>
    </w:p>
    <w:p w14:paraId="16289633" w14:textId="77777777" w:rsidR="008C51F0" w:rsidRPr="00401CC2" w:rsidRDefault="008C51F0" w:rsidP="005B2AE7">
      <w:pPr>
        <w:pStyle w:val="Heading3"/>
        <w:rPr>
          <w:rFonts w:ascii="Calibri" w:eastAsiaTheme="minorEastAsia" w:hAnsi="Calibri" w:cs="Calibri"/>
        </w:rPr>
      </w:pPr>
      <w:bookmarkStart w:id="81" w:name="_Toc238727953"/>
      <w:r w:rsidRPr="00401CC2">
        <w:rPr>
          <w:rFonts w:ascii="Calibri" w:eastAsiaTheme="minorEastAsia" w:hAnsi="Calibri" w:cs="Calibri"/>
        </w:rPr>
        <w:t>Pre-scripted Emergency Notifications</w:t>
      </w:r>
      <w:bookmarkEnd w:id="81"/>
      <w:r w:rsidRPr="00401CC2">
        <w:rPr>
          <w:rFonts w:ascii="Calibri" w:eastAsiaTheme="minorEastAsia" w:hAnsi="Calibri" w:cs="Calibri"/>
        </w:rPr>
        <w:t xml:space="preserve"> </w:t>
      </w:r>
    </w:p>
    <w:p w14:paraId="2E16EEF5" w14:textId="77777777" w:rsidR="008C51F0" w:rsidRPr="00401CC2" w:rsidRDefault="008C51F0" w:rsidP="008C51F0">
      <w:pPr>
        <w:rPr>
          <w:rFonts w:ascii="Calibri" w:hAnsi="Calibri" w:cs="Calibri"/>
        </w:rPr>
      </w:pPr>
      <w:r w:rsidRPr="00401CC2">
        <w:rPr>
          <w:rFonts w:ascii="Calibri" w:hAnsi="Calibri" w:cs="Calibri"/>
        </w:rPr>
        <w:t>MSU has several pre-scripted Emergency Notifications that have been collaboratively developed and agreed upon by UPD, Emergency Management, University Communications, and appropriate policy-level personnel. Pre-scripted notifications facilitate faster dissemination and ensure the sender is providing the content needed for the situation. Pre-scripted notifications have been developed primarily for campus-wide emergencies, active shooters, hazardous material events, and other immediate emergencies that could occur with little or no warning. During situations for which a pre-scripted notification cannot be used, or when the responsible official determines different content is needed, the guidelines listed above will be followed to craft these notifications. The following departments have the authority to develop the content for an Emergency Notification message: UPD, Emergency Management, and/or University Communications.</w:t>
      </w:r>
    </w:p>
    <w:p w14:paraId="40D9EAF8" w14:textId="77777777" w:rsidR="008C51F0" w:rsidRPr="00401CC2" w:rsidRDefault="008C51F0" w:rsidP="005B2AE7">
      <w:pPr>
        <w:pStyle w:val="Heading3"/>
        <w:rPr>
          <w:rFonts w:ascii="Calibri" w:eastAsiaTheme="minorEastAsia" w:hAnsi="Calibri" w:cs="Calibri"/>
        </w:rPr>
      </w:pPr>
      <w:bookmarkStart w:id="82" w:name="_Toc238727954"/>
      <w:r w:rsidRPr="00401CC2">
        <w:rPr>
          <w:rFonts w:ascii="Calibri" w:eastAsiaTheme="minorEastAsia" w:hAnsi="Calibri" w:cs="Calibri"/>
        </w:rPr>
        <w:t>Additional Content Considerations</w:t>
      </w:r>
      <w:bookmarkEnd w:id="82"/>
    </w:p>
    <w:p w14:paraId="03180E41" w14:textId="77777777" w:rsidR="008C51F0" w:rsidRPr="00401CC2" w:rsidRDefault="008C51F0" w:rsidP="005B2AE7">
      <w:pPr>
        <w:spacing w:after="0"/>
        <w:rPr>
          <w:rFonts w:ascii="Calibri" w:hAnsi="Calibri" w:cs="Calibri"/>
        </w:rPr>
      </w:pPr>
      <w:r w:rsidRPr="00401CC2">
        <w:rPr>
          <w:rFonts w:ascii="Calibri" w:hAnsi="Calibri" w:cs="Calibri"/>
        </w:rPr>
        <w:t xml:space="preserve">As feasible, after the situation description, relevant instructions, and additional information sources are provided, the following content should be considered for inclusion: </w:t>
      </w:r>
    </w:p>
    <w:p w14:paraId="4CE78524" w14:textId="77777777" w:rsidR="008C51F0" w:rsidRPr="00401CC2" w:rsidRDefault="008C51F0">
      <w:pPr>
        <w:numPr>
          <w:ilvl w:val="0"/>
          <w:numId w:val="93"/>
        </w:numPr>
        <w:spacing w:after="0"/>
        <w:rPr>
          <w:rFonts w:ascii="Calibri" w:hAnsi="Calibri" w:cs="Calibri"/>
        </w:rPr>
      </w:pPr>
      <w:r w:rsidRPr="00401CC2">
        <w:rPr>
          <w:rFonts w:ascii="Calibri" w:hAnsi="Calibri" w:cs="Calibri"/>
        </w:rPr>
        <w:t>Campus operating status (open, class delay, event cancelation, etc.)</w:t>
      </w:r>
    </w:p>
    <w:p w14:paraId="68EB9264" w14:textId="77777777" w:rsidR="008C51F0" w:rsidRPr="00401CC2" w:rsidRDefault="008C51F0">
      <w:pPr>
        <w:numPr>
          <w:ilvl w:val="0"/>
          <w:numId w:val="93"/>
        </w:numPr>
        <w:spacing w:after="0"/>
        <w:rPr>
          <w:rFonts w:ascii="Calibri" w:hAnsi="Calibri" w:cs="Calibri"/>
        </w:rPr>
      </w:pPr>
      <w:r w:rsidRPr="00401CC2">
        <w:rPr>
          <w:rFonts w:ascii="Calibri" w:hAnsi="Calibri" w:cs="Calibri"/>
        </w:rPr>
        <w:t>Information update frequencies</w:t>
      </w:r>
    </w:p>
    <w:p w14:paraId="305BEEC8" w14:textId="77777777" w:rsidR="008C51F0" w:rsidRPr="00401CC2" w:rsidRDefault="008C51F0">
      <w:pPr>
        <w:numPr>
          <w:ilvl w:val="0"/>
          <w:numId w:val="93"/>
        </w:numPr>
        <w:spacing w:after="0"/>
        <w:rPr>
          <w:rFonts w:ascii="Calibri" w:hAnsi="Calibri" w:cs="Calibri"/>
        </w:rPr>
      </w:pPr>
      <w:r w:rsidRPr="00401CC2">
        <w:rPr>
          <w:rFonts w:ascii="Calibri" w:hAnsi="Calibri" w:cs="Calibri"/>
        </w:rPr>
        <w:t>Additional instructions that are not specific to life safety</w:t>
      </w:r>
    </w:p>
    <w:p w14:paraId="51E42A13" w14:textId="77777777" w:rsidR="008C51F0" w:rsidRPr="00401CC2" w:rsidRDefault="008C51F0" w:rsidP="005B2AE7">
      <w:pPr>
        <w:pStyle w:val="Heading3"/>
        <w:rPr>
          <w:rFonts w:ascii="Calibri" w:eastAsiaTheme="minorEastAsia" w:hAnsi="Calibri" w:cs="Calibri"/>
        </w:rPr>
      </w:pPr>
      <w:bookmarkStart w:id="83" w:name="_Toc238727955"/>
      <w:r w:rsidRPr="00401CC2">
        <w:rPr>
          <w:rFonts w:ascii="Calibri" w:eastAsiaTheme="minorEastAsia" w:hAnsi="Calibri" w:cs="Calibri"/>
        </w:rPr>
        <w:t>Follow-Up Information</w:t>
      </w:r>
      <w:bookmarkEnd w:id="83"/>
      <w:r w:rsidRPr="00401CC2">
        <w:rPr>
          <w:rFonts w:ascii="Calibri" w:eastAsiaTheme="minorEastAsia" w:hAnsi="Calibri" w:cs="Calibri"/>
        </w:rPr>
        <w:t xml:space="preserve"> </w:t>
      </w:r>
    </w:p>
    <w:p w14:paraId="392EF651" w14:textId="77777777" w:rsidR="008C51F0" w:rsidRPr="00401CC2" w:rsidRDefault="008C51F0" w:rsidP="008C51F0">
      <w:pPr>
        <w:rPr>
          <w:rFonts w:ascii="Calibri" w:hAnsi="Calibri" w:cs="Calibri"/>
        </w:rPr>
      </w:pPr>
      <w:r w:rsidRPr="00401CC2">
        <w:rPr>
          <w:rFonts w:ascii="Calibri" w:hAnsi="Calibri" w:cs="Calibri"/>
        </w:rPr>
        <w:t>As deemed appropriate by the responsible institution official, follow-up messages deemed necessary during an emergency may be distributed to the campus community and an “all clear” notification may be distributed at the conclusion of a significant emergency or dangerous situation. Any follow-up notifications and the “all clear” message will be sent using some or all the same communication methods used to send the original Emergency Notification. These follow-up notifications should include campus operating status, if relevant.</w:t>
      </w:r>
    </w:p>
    <w:p w14:paraId="59AC4BFA" w14:textId="77777777" w:rsidR="008C51F0" w:rsidRPr="00401CC2" w:rsidRDefault="008C51F0" w:rsidP="005B2AE7">
      <w:pPr>
        <w:pStyle w:val="Heading3"/>
        <w:rPr>
          <w:rFonts w:ascii="Calibri" w:eastAsiaTheme="minorEastAsia" w:hAnsi="Calibri" w:cs="Calibri"/>
        </w:rPr>
      </w:pPr>
      <w:bookmarkStart w:id="84" w:name="_Toc238727956"/>
      <w:r w:rsidRPr="00401CC2">
        <w:rPr>
          <w:rFonts w:ascii="Calibri" w:eastAsiaTheme="minorEastAsia" w:hAnsi="Calibri" w:cs="Calibri"/>
        </w:rPr>
        <w:t>Concept of Operations</w:t>
      </w:r>
      <w:bookmarkEnd w:id="84"/>
      <w:r w:rsidRPr="00401CC2">
        <w:rPr>
          <w:rFonts w:ascii="Calibri" w:eastAsiaTheme="minorEastAsia" w:hAnsi="Calibri" w:cs="Calibri"/>
        </w:rPr>
        <w:t xml:space="preserve"> </w:t>
      </w:r>
    </w:p>
    <w:p w14:paraId="41EBABC2" w14:textId="5D8ADE51" w:rsidR="008C51F0" w:rsidRPr="00401CC2" w:rsidRDefault="008C51F0" w:rsidP="008C51F0">
      <w:pPr>
        <w:rPr>
          <w:rFonts w:ascii="Calibri" w:hAnsi="Calibri" w:cs="Calibri"/>
        </w:rPr>
      </w:pPr>
      <w:r w:rsidRPr="00401CC2">
        <w:rPr>
          <w:rFonts w:ascii="Calibri" w:hAnsi="Calibri" w:cs="Calibri"/>
        </w:rPr>
        <w:t xml:space="preserve">MSU will, without delay, and considering the safety of the community, determine the content and initiate an Emergency Notification, unless issuing a notification will, in the professional judgment of responsible authorities, compromise efforts to assist a victim or to contain, respond to, or otherwise mitigate the emergency. The primary method of issuing an Emergency Notification is the MSU Alert. MSU Alert is a Wireless Emergency Notification System (WENS) powered by Everbridge. The system is used to transmit brief, urgent messages to a large </w:t>
      </w:r>
      <w:r w:rsidRPr="00401CC2">
        <w:rPr>
          <w:rFonts w:ascii="Calibri" w:hAnsi="Calibri" w:cs="Calibri"/>
        </w:rPr>
        <w:lastRenderedPageBreak/>
        <w:t>segment of the MSU population as quickly as possible. The MSU community is responsible for maintaining correct contact information in their student/employee records and for regularly checking registered devices and accounts during bi-annual system tests. The campus recognizes the need for public safety partners in the broader community to have situational awareness of emergencies that occur on campus and, as such, members of the broader community can register to receive MSU Alerts. MSU Alert notifications are used in conjunction with other campus systems such as the MSU homepage (</w:t>
      </w:r>
      <w:hyperlink r:id="rId25">
        <w:r w:rsidRPr="00401CC2">
          <w:rPr>
            <w:rStyle w:val="Hyperlink"/>
            <w:rFonts w:ascii="Calibri" w:hAnsi="Calibri" w:cs="Calibri"/>
          </w:rPr>
          <w:t>www.montana.edu</w:t>
        </w:r>
      </w:hyperlink>
      <w:r w:rsidRPr="00401CC2">
        <w:rPr>
          <w:rFonts w:ascii="Calibri" w:hAnsi="Calibri" w:cs="Calibri"/>
        </w:rPr>
        <w:t xml:space="preserve">), Email Listserv, and campus social media sites ( </w:t>
      </w:r>
      <w:hyperlink r:id="rId26">
        <w:r w:rsidRPr="00401CC2">
          <w:rPr>
            <w:rStyle w:val="Hyperlink"/>
            <w:rFonts w:ascii="Calibri" w:hAnsi="Calibri" w:cs="Calibri"/>
          </w:rPr>
          <w:t>https://www.facebook.com/montanastate</w:t>
        </w:r>
      </w:hyperlink>
      <w:r w:rsidRPr="00401CC2">
        <w:rPr>
          <w:rFonts w:ascii="Calibri" w:hAnsi="Calibri" w:cs="Calibri"/>
        </w:rPr>
        <w:t xml:space="preserve"> and https://x.com/montanastate</w:t>
      </w:r>
      <w:hyperlink r:id="rId27" w:history="1">
        <w:r w:rsidRPr="00401CC2">
          <w:rPr>
            <w:rStyle w:val="Hyperlink"/>
            <w:rFonts w:ascii="Calibri" w:hAnsi="Calibri" w:cs="Calibri"/>
          </w:rPr>
          <w:t>https://twitter.com/montanastate</w:t>
        </w:r>
      </w:hyperlink>
      <w:r w:rsidRPr="00401CC2">
        <w:rPr>
          <w:rFonts w:ascii="Calibri" w:hAnsi="Calibri" w:cs="Calibri"/>
        </w:rPr>
        <w:t>. Other systems that will be used as appropriate include Gallatin County public warning systems, vehicle public address systems, building public address systems, and local television and radio news stations. The website will be the primary point of information dissemination for the broader community, including parents, neighbors</w:t>
      </w:r>
      <w:r w:rsidR="00FC7413" w:rsidRPr="00401CC2">
        <w:rPr>
          <w:rFonts w:ascii="Calibri" w:hAnsi="Calibri" w:cs="Calibri"/>
        </w:rPr>
        <w:t>,</w:t>
      </w:r>
      <w:r w:rsidRPr="00401CC2">
        <w:rPr>
          <w:rFonts w:ascii="Calibri" w:hAnsi="Calibri" w:cs="Calibri"/>
        </w:rPr>
        <w:t xml:space="preserve"> and other members of the larger community.</w:t>
      </w:r>
    </w:p>
    <w:p w14:paraId="09290793" w14:textId="77777777" w:rsidR="008C51F0" w:rsidRPr="00401CC2" w:rsidRDefault="008C51F0" w:rsidP="005B2AE7">
      <w:pPr>
        <w:pStyle w:val="Heading3"/>
        <w:rPr>
          <w:rFonts w:ascii="Calibri" w:eastAsiaTheme="minorEastAsia" w:hAnsi="Calibri" w:cs="Calibri"/>
        </w:rPr>
      </w:pPr>
      <w:bookmarkStart w:id="85" w:name="_Toc238727957"/>
      <w:r w:rsidRPr="00401CC2">
        <w:rPr>
          <w:rFonts w:ascii="Calibri" w:eastAsiaTheme="minorEastAsia" w:hAnsi="Calibri" w:cs="Calibri"/>
        </w:rPr>
        <w:t>Initiation of Notification</w:t>
      </w:r>
      <w:bookmarkEnd w:id="85"/>
      <w:r w:rsidRPr="00401CC2">
        <w:rPr>
          <w:rFonts w:ascii="Calibri" w:eastAsiaTheme="minorEastAsia" w:hAnsi="Calibri" w:cs="Calibri"/>
        </w:rPr>
        <w:t xml:space="preserve"> </w:t>
      </w:r>
    </w:p>
    <w:p w14:paraId="06143A91" w14:textId="77777777" w:rsidR="008C51F0" w:rsidRPr="00401CC2" w:rsidRDefault="008C51F0" w:rsidP="008C51F0">
      <w:pPr>
        <w:rPr>
          <w:rFonts w:ascii="Calibri" w:hAnsi="Calibri" w:cs="Calibri"/>
        </w:rPr>
      </w:pPr>
      <w:r w:rsidRPr="00401CC2">
        <w:rPr>
          <w:rFonts w:ascii="Calibri" w:hAnsi="Calibri" w:cs="Calibri"/>
        </w:rPr>
        <w:t>Upon confirmation of a significant emergency or dangerous situation, the following process to initiate an Emergency Notification will be used:</w:t>
      </w:r>
    </w:p>
    <w:p w14:paraId="51178DF0" w14:textId="77777777" w:rsidR="008C51F0" w:rsidRPr="00401CC2" w:rsidRDefault="008C51F0" w:rsidP="005B2AE7">
      <w:pPr>
        <w:spacing w:after="0"/>
        <w:rPr>
          <w:rFonts w:ascii="Calibri" w:hAnsi="Calibri" w:cs="Calibri"/>
        </w:rPr>
      </w:pPr>
      <w:r w:rsidRPr="00401CC2">
        <w:rPr>
          <w:rFonts w:ascii="Calibri" w:hAnsi="Calibri" w:cs="Calibri"/>
        </w:rPr>
        <w:t xml:space="preserve">Decision Criteria for Emergency Notifications </w:t>
      </w:r>
    </w:p>
    <w:p w14:paraId="0FAD120C" w14:textId="77777777" w:rsidR="008C51F0" w:rsidRPr="00401CC2" w:rsidRDefault="008C51F0">
      <w:pPr>
        <w:numPr>
          <w:ilvl w:val="0"/>
          <w:numId w:val="93"/>
        </w:numPr>
        <w:spacing w:after="0"/>
        <w:rPr>
          <w:rFonts w:ascii="Calibri" w:hAnsi="Calibri" w:cs="Calibri"/>
        </w:rPr>
      </w:pPr>
      <w:r w:rsidRPr="00401CC2">
        <w:rPr>
          <w:rFonts w:ascii="Calibri" w:hAnsi="Calibri" w:cs="Calibri"/>
        </w:rPr>
        <w:t>Life safety considerations</w:t>
      </w:r>
    </w:p>
    <w:p w14:paraId="7D9A1260" w14:textId="77777777" w:rsidR="008C51F0" w:rsidRPr="00401CC2" w:rsidRDefault="008C51F0">
      <w:pPr>
        <w:numPr>
          <w:ilvl w:val="0"/>
          <w:numId w:val="93"/>
        </w:numPr>
        <w:spacing w:after="0"/>
        <w:rPr>
          <w:rFonts w:ascii="Calibri" w:hAnsi="Calibri" w:cs="Calibri"/>
        </w:rPr>
      </w:pPr>
      <w:r w:rsidRPr="00401CC2">
        <w:rPr>
          <w:rFonts w:ascii="Calibri" w:hAnsi="Calibri" w:cs="Calibri"/>
        </w:rPr>
        <w:t>Has the situation at hand been confirmed?</w:t>
      </w:r>
    </w:p>
    <w:p w14:paraId="1ABFD9AC" w14:textId="77777777" w:rsidR="008C51F0" w:rsidRPr="00401CC2" w:rsidRDefault="008C51F0">
      <w:pPr>
        <w:numPr>
          <w:ilvl w:val="0"/>
          <w:numId w:val="93"/>
        </w:numPr>
        <w:spacing w:after="0"/>
        <w:rPr>
          <w:rFonts w:ascii="Calibri" w:hAnsi="Calibri" w:cs="Calibri"/>
        </w:rPr>
      </w:pPr>
      <w:r w:rsidRPr="00401CC2">
        <w:rPr>
          <w:rFonts w:ascii="Calibri" w:hAnsi="Calibri" w:cs="Calibri"/>
        </w:rPr>
        <w:t>What is the potential for injury or death?</w:t>
      </w:r>
    </w:p>
    <w:p w14:paraId="4D0E6B6F" w14:textId="77777777" w:rsidR="008C51F0" w:rsidRPr="00401CC2" w:rsidRDefault="008C51F0">
      <w:pPr>
        <w:numPr>
          <w:ilvl w:val="0"/>
          <w:numId w:val="93"/>
        </w:numPr>
        <w:spacing w:after="0"/>
        <w:rPr>
          <w:rFonts w:ascii="Calibri" w:hAnsi="Calibri" w:cs="Calibri"/>
        </w:rPr>
      </w:pPr>
      <w:r w:rsidRPr="00401CC2">
        <w:rPr>
          <w:rFonts w:ascii="Calibri" w:hAnsi="Calibri" w:cs="Calibri"/>
        </w:rPr>
        <w:t>What is the potential for interruptions to critical services?</w:t>
      </w:r>
    </w:p>
    <w:p w14:paraId="3D3C53E5" w14:textId="77777777" w:rsidR="008C51F0" w:rsidRPr="00401CC2" w:rsidRDefault="008C51F0">
      <w:pPr>
        <w:numPr>
          <w:ilvl w:val="0"/>
          <w:numId w:val="93"/>
        </w:numPr>
        <w:spacing w:after="0"/>
        <w:rPr>
          <w:rFonts w:ascii="Calibri" w:hAnsi="Calibri" w:cs="Calibri"/>
        </w:rPr>
      </w:pPr>
      <w:r w:rsidRPr="00401CC2">
        <w:rPr>
          <w:rFonts w:ascii="Calibri" w:hAnsi="Calibri" w:cs="Calibri"/>
        </w:rPr>
        <w:t>What is the potential for damage to property and infrastructure?</w:t>
      </w:r>
    </w:p>
    <w:p w14:paraId="4E6B5879" w14:textId="77777777" w:rsidR="008C51F0" w:rsidRPr="00401CC2" w:rsidRDefault="008C51F0">
      <w:pPr>
        <w:numPr>
          <w:ilvl w:val="0"/>
          <w:numId w:val="93"/>
        </w:numPr>
        <w:spacing w:after="0"/>
        <w:rPr>
          <w:rFonts w:ascii="Calibri" w:hAnsi="Calibri" w:cs="Calibri"/>
        </w:rPr>
      </w:pPr>
      <w:r w:rsidRPr="00401CC2">
        <w:rPr>
          <w:rFonts w:ascii="Calibri" w:hAnsi="Calibri" w:cs="Calibri"/>
        </w:rPr>
        <w:t xml:space="preserve">What is the impact </w:t>
      </w:r>
      <w:proofErr w:type="gramStart"/>
      <w:r w:rsidRPr="00401CC2">
        <w:rPr>
          <w:rFonts w:ascii="Calibri" w:hAnsi="Calibri" w:cs="Calibri"/>
        </w:rPr>
        <w:t>to</w:t>
      </w:r>
      <w:proofErr w:type="gramEnd"/>
      <w:r w:rsidRPr="00401CC2">
        <w:rPr>
          <w:rFonts w:ascii="Calibri" w:hAnsi="Calibri" w:cs="Calibri"/>
        </w:rPr>
        <w:t xml:space="preserve"> the campus operating status?</w:t>
      </w:r>
    </w:p>
    <w:p w14:paraId="072E0376" w14:textId="77777777" w:rsidR="008C51F0" w:rsidRPr="00401CC2" w:rsidRDefault="008C51F0">
      <w:pPr>
        <w:numPr>
          <w:ilvl w:val="0"/>
          <w:numId w:val="93"/>
        </w:numPr>
        <w:spacing w:after="0"/>
        <w:rPr>
          <w:rFonts w:ascii="Calibri" w:hAnsi="Calibri" w:cs="Calibri"/>
        </w:rPr>
      </w:pPr>
      <w:r w:rsidRPr="00401CC2">
        <w:rPr>
          <w:rFonts w:ascii="Calibri" w:hAnsi="Calibri" w:cs="Calibri"/>
        </w:rPr>
        <w:t>Is the situation stable? What is the potential for the situation to worsen?</w:t>
      </w:r>
    </w:p>
    <w:p w14:paraId="0B476FC1" w14:textId="77777777" w:rsidR="008C51F0" w:rsidRPr="00401CC2" w:rsidRDefault="008C51F0">
      <w:pPr>
        <w:numPr>
          <w:ilvl w:val="0"/>
          <w:numId w:val="93"/>
        </w:numPr>
        <w:spacing w:after="0"/>
        <w:rPr>
          <w:rFonts w:ascii="Calibri" w:hAnsi="Calibri" w:cs="Calibri"/>
        </w:rPr>
      </w:pPr>
      <w:r w:rsidRPr="00401CC2">
        <w:rPr>
          <w:rFonts w:ascii="Calibri" w:hAnsi="Calibri" w:cs="Calibri"/>
        </w:rPr>
        <w:t>What is the urgency of the situation?</w:t>
      </w:r>
    </w:p>
    <w:p w14:paraId="4E970732" w14:textId="77777777" w:rsidR="008C51F0" w:rsidRPr="00401CC2" w:rsidRDefault="008C51F0">
      <w:pPr>
        <w:numPr>
          <w:ilvl w:val="1"/>
          <w:numId w:val="93"/>
        </w:numPr>
        <w:spacing w:after="0"/>
        <w:rPr>
          <w:rFonts w:ascii="Calibri" w:hAnsi="Calibri" w:cs="Calibri"/>
        </w:rPr>
      </w:pPr>
      <w:r w:rsidRPr="00401CC2">
        <w:rPr>
          <w:rFonts w:ascii="Calibri" w:hAnsi="Calibri" w:cs="Calibri"/>
        </w:rPr>
        <w:t>What is the potential for injury or death?</w:t>
      </w:r>
    </w:p>
    <w:p w14:paraId="12FBD8F7" w14:textId="77777777" w:rsidR="008C51F0" w:rsidRPr="00401CC2" w:rsidRDefault="008C51F0">
      <w:pPr>
        <w:numPr>
          <w:ilvl w:val="1"/>
          <w:numId w:val="93"/>
        </w:numPr>
        <w:spacing w:after="0"/>
        <w:rPr>
          <w:rFonts w:ascii="Calibri" w:hAnsi="Calibri" w:cs="Calibri"/>
        </w:rPr>
      </w:pPr>
      <w:r w:rsidRPr="00401CC2">
        <w:rPr>
          <w:rFonts w:ascii="Calibri" w:hAnsi="Calibri" w:cs="Calibri"/>
        </w:rPr>
        <w:t>What is the potential for damage?</w:t>
      </w:r>
    </w:p>
    <w:p w14:paraId="62BF405D" w14:textId="77777777" w:rsidR="008C51F0" w:rsidRPr="00401CC2" w:rsidRDefault="008C51F0">
      <w:pPr>
        <w:numPr>
          <w:ilvl w:val="1"/>
          <w:numId w:val="93"/>
        </w:numPr>
        <w:spacing w:after="0"/>
        <w:rPr>
          <w:rFonts w:ascii="Calibri" w:hAnsi="Calibri" w:cs="Calibri"/>
        </w:rPr>
      </w:pPr>
      <w:r w:rsidRPr="00401CC2">
        <w:rPr>
          <w:rFonts w:ascii="Calibri" w:hAnsi="Calibri" w:cs="Calibri"/>
        </w:rPr>
        <w:t>What is the potential for interruptions to critical services?</w:t>
      </w:r>
    </w:p>
    <w:p w14:paraId="5E15184F" w14:textId="77777777" w:rsidR="008C51F0" w:rsidRPr="00401CC2" w:rsidRDefault="008C51F0">
      <w:pPr>
        <w:numPr>
          <w:ilvl w:val="0"/>
          <w:numId w:val="93"/>
        </w:numPr>
        <w:spacing w:after="0"/>
        <w:rPr>
          <w:rFonts w:ascii="Calibri" w:hAnsi="Calibri" w:cs="Calibri"/>
        </w:rPr>
      </w:pPr>
      <w:r w:rsidRPr="00401CC2">
        <w:rPr>
          <w:rFonts w:ascii="Calibri" w:hAnsi="Calibri" w:cs="Calibri"/>
        </w:rPr>
        <w:t>Situation</w:t>
      </w:r>
    </w:p>
    <w:p w14:paraId="6A527772" w14:textId="77777777" w:rsidR="008C51F0" w:rsidRPr="00401CC2" w:rsidRDefault="008C51F0">
      <w:pPr>
        <w:numPr>
          <w:ilvl w:val="1"/>
          <w:numId w:val="93"/>
        </w:numPr>
        <w:spacing w:after="0"/>
        <w:rPr>
          <w:rFonts w:ascii="Calibri" w:hAnsi="Calibri" w:cs="Calibri"/>
        </w:rPr>
      </w:pPr>
      <w:r w:rsidRPr="00401CC2">
        <w:rPr>
          <w:rFonts w:ascii="Calibri" w:hAnsi="Calibri" w:cs="Calibri"/>
        </w:rPr>
        <w:t xml:space="preserve">What is the impact </w:t>
      </w:r>
      <w:proofErr w:type="gramStart"/>
      <w:r w:rsidRPr="00401CC2">
        <w:rPr>
          <w:rFonts w:ascii="Calibri" w:hAnsi="Calibri" w:cs="Calibri"/>
        </w:rPr>
        <w:t>to</w:t>
      </w:r>
      <w:proofErr w:type="gramEnd"/>
      <w:r w:rsidRPr="00401CC2">
        <w:rPr>
          <w:rFonts w:ascii="Calibri" w:hAnsi="Calibri" w:cs="Calibri"/>
        </w:rPr>
        <w:t xml:space="preserve"> the campus?</w:t>
      </w:r>
    </w:p>
    <w:p w14:paraId="78BD4E11" w14:textId="77777777" w:rsidR="008C51F0" w:rsidRPr="00401CC2" w:rsidRDefault="008C51F0">
      <w:pPr>
        <w:numPr>
          <w:ilvl w:val="1"/>
          <w:numId w:val="93"/>
        </w:numPr>
        <w:spacing w:after="0"/>
        <w:rPr>
          <w:rFonts w:ascii="Calibri" w:hAnsi="Calibri" w:cs="Calibri"/>
        </w:rPr>
      </w:pPr>
      <w:r w:rsidRPr="00401CC2">
        <w:rPr>
          <w:rFonts w:ascii="Calibri" w:hAnsi="Calibri" w:cs="Calibri"/>
        </w:rPr>
        <w:t>Is the situation stable? What is the potential for the situation to worsen?</w:t>
      </w:r>
    </w:p>
    <w:p w14:paraId="1168D378" w14:textId="77777777" w:rsidR="008C51F0" w:rsidRPr="00401CC2" w:rsidRDefault="008C51F0">
      <w:pPr>
        <w:numPr>
          <w:ilvl w:val="1"/>
          <w:numId w:val="93"/>
        </w:numPr>
        <w:spacing w:after="0"/>
        <w:rPr>
          <w:rFonts w:ascii="Calibri" w:hAnsi="Calibri" w:cs="Calibri"/>
        </w:rPr>
      </w:pPr>
      <w:r w:rsidRPr="00401CC2">
        <w:rPr>
          <w:rFonts w:ascii="Calibri" w:hAnsi="Calibri" w:cs="Calibri"/>
        </w:rPr>
        <w:t>What is the urgency of the situation?</w:t>
      </w:r>
    </w:p>
    <w:p w14:paraId="7D856EA4" w14:textId="77777777" w:rsidR="008C51F0" w:rsidRPr="00401CC2" w:rsidRDefault="008C51F0" w:rsidP="005B2AE7">
      <w:pPr>
        <w:pStyle w:val="Heading3"/>
        <w:rPr>
          <w:rFonts w:ascii="Calibri" w:eastAsiaTheme="minorEastAsia" w:hAnsi="Calibri" w:cs="Calibri"/>
        </w:rPr>
      </w:pPr>
      <w:bookmarkStart w:id="86" w:name="_Toc238727958"/>
      <w:r w:rsidRPr="00401CC2">
        <w:rPr>
          <w:rFonts w:ascii="Calibri" w:eastAsiaTheme="minorEastAsia" w:hAnsi="Calibri" w:cs="Calibri"/>
        </w:rPr>
        <w:t>Initial Emergency Notification Responsibilities</w:t>
      </w:r>
      <w:bookmarkEnd w:id="86"/>
    </w:p>
    <w:p w14:paraId="02F297CC" w14:textId="77777777" w:rsidR="008C51F0" w:rsidRPr="00401CC2" w:rsidRDefault="008C51F0" w:rsidP="005B2AE7">
      <w:pPr>
        <w:spacing w:after="0"/>
        <w:ind w:left="720"/>
        <w:rPr>
          <w:rFonts w:ascii="Calibri" w:hAnsi="Calibri" w:cs="Calibri"/>
          <w:b/>
          <w:bCs/>
        </w:rPr>
      </w:pPr>
      <w:r w:rsidRPr="00401CC2">
        <w:rPr>
          <w:rFonts w:ascii="Calibri" w:hAnsi="Calibri" w:cs="Calibri"/>
          <w:b/>
          <w:bCs/>
        </w:rPr>
        <w:t>University Police Department</w:t>
      </w:r>
    </w:p>
    <w:p w14:paraId="2FB61725" w14:textId="77777777" w:rsidR="008C51F0" w:rsidRPr="00401CC2" w:rsidRDefault="008C51F0">
      <w:pPr>
        <w:numPr>
          <w:ilvl w:val="1"/>
          <w:numId w:val="93"/>
        </w:numPr>
        <w:spacing w:after="0"/>
        <w:rPr>
          <w:rFonts w:ascii="Calibri" w:hAnsi="Calibri" w:cs="Calibri"/>
        </w:rPr>
      </w:pPr>
      <w:r w:rsidRPr="00401CC2">
        <w:rPr>
          <w:rFonts w:ascii="Calibri" w:hAnsi="Calibri" w:cs="Calibri"/>
        </w:rPr>
        <w:lastRenderedPageBreak/>
        <w:t>UPD command staff are responsible for initiating Emergency Notifications regarding criminal incidents that warrant an Emergency Notification rather than a Timely Warning notification because there is an immediate threat to the health and safety of the community, such as an active harmer on campus.</w:t>
      </w:r>
    </w:p>
    <w:p w14:paraId="77A2BC75" w14:textId="77777777" w:rsidR="008C51F0" w:rsidRPr="00401CC2" w:rsidRDefault="008C51F0">
      <w:pPr>
        <w:numPr>
          <w:ilvl w:val="1"/>
          <w:numId w:val="93"/>
        </w:numPr>
        <w:spacing w:after="0"/>
        <w:rPr>
          <w:rFonts w:ascii="Calibri" w:hAnsi="Calibri" w:cs="Calibri"/>
        </w:rPr>
      </w:pPr>
      <w:r w:rsidRPr="00401CC2">
        <w:rPr>
          <w:rFonts w:ascii="Calibri" w:hAnsi="Calibri" w:cs="Calibri"/>
        </w:rPr>
        <w:t>UPD emergency management staff or University Communications staff may send the initial MSU Alert regarding criminal incidents as time permits.</w:t>
      </w:r>
    </w:p>
    <w:p w14:paraId="3924D96D" w14:textId="77777777" w:rsidR="008C51F0" w:rsidRPr="00401CC2" w:rsidRDefault="008C51F0">
      <w:pPr>
        <w:numPr>
          <w:ilvl w:val="1"/>
          <w:numId w:val="93"/>
        </w:numPr>
        <w:spacing w:after="0"/>
        <w:rPr>
          <w:rFonts w:ascii="Calibri" w:hAnsi="Calibri" w:cs="Calibri"/>
        </w:rPr>
      </w:pPr>
      <w:r w:rsidRPr="00401CC2">
        <w:rPr>
          <w:rFonts w:ascii="Calibri" w:hAnsi="Calibri" w:cs="Calibri"/>
        </w:rPr>
        <w:t xml:space="preserve">UPD command staff or their </w:t>
      </w:r>
      <w:proofErr w:type="gramStart"/>
      <w:r w:rsidRPr="00401CC2">
        <w:rPr>
          <w:rFonts w:ascii="Calibri" w:hAnsi="Calibri" w:cs="Calibri"/>
        </w:rPr>
        <w:t>designees</w:t>
      </w:r>
      <w:proofErr w:type="gramEnd"/>
      <w:r w:rsidRPr="00401CC2">
        <w:rPr>
          <w:rFonts w:ascii="Calibri" w:hAnsi="Calibri" w:cs="Calibri"/>
        </w:rPr>
        <w:t xml:space="preserve"> are responsible for contacting University Communications to coordinate additional notification methods and follow up notifications. (MSU website, emergency information line)</w:t>
      </w:r>
    </w:p>
    <w:p w14:paraId="55B60D47" w14:textId="77777777" w:rsidR="008C51F0" w:rsidRPr="00401CC2" w:rsidRDefault="008C51F0" w:rsidP="005B2AE7">
      <w:pPr>
        <w:spacing w:after="0"/>
        <w:ind w:left="720"/>
        <w:rPr>
          <w:rFonts w:ascii="Calibri" w:hAnsi="Calibri" w:cs="Calibri"/>
          <w:b/>
          <w:bCs/>
        </w:rPr>
      </w:pPr>
      <w:r w:rsidRPr="00401CC2">
        <w:rPr>
          <w:rFonts w:ascii="Calibri" w:hAnsi="Calibri" w:cs="Calibri"/>
          <w:b/>
          <w:bCs/>
        </w:rPr>
        <w:t xml:space="preserve">Emergency Management </w:t>
      </w:r>
    </w:p>
    <w:p w14:paraId="44283F19" w14:textId="77777777" w:rsidR="008C51F0" w:rsidRPr="00401CC2" w:rsidRDefault="008C51F0">
      <w:pPr>
        <w:numPr>
          <w:ilvl w:val="1"/>
          <w:numId w:val="93"/>
        </w:numPr>
        <w:spacing w:after="0"/>
        <w:rPr>
          <w:rFonts w:ascii="Calibri" w:hAnsi="Calibri" w:cs="Calibri"/>
        </w:rPr>
      </w:pPr>
      <w:r w:rsidRPr="00401CC2">
        <w:rPr>
          <w:rFonts w:ascii="Calibri" w:hAnsi="Calibri" w:cs="Calibri"/>
        </w:rPr>
        <w:t>Emergency Management is responsible for coordinating all Emergency Notifications that are not criminal in nature.</w:t>
      </w:r>
    </w:p>
    <w:p w14:paraId="570987E9" w14:textId="77777777" w:rsidR="008C51F0" w:rsidRPr="00401CC2" w:rsidRDefault="008C51F0">
      <w:pPr>
        <w:numPr>
          <w:ilvl w:val="1"/>
          <w:numId w:val="93"/>
        </w:numPr>
        <w:spacing w:after="0"/>
        <w:rPr>
          <w:rFonts w:ascii="Calibri" w:hAnsi="Calibri" w:cs="Calibri"/>
        </w:rPr>
      </w:pPr>
      <w:r w:rsidRPr="00401CC2">
        <w:rPr>
          <w:rFonts w:ascii="Calibri" w:hAnsi="Calibri" w:cs="Calibri"/>
        </w:rPr>
        <w:t>Emergency Management staff can send the initial MSU Alert regarding non-criminal incidents.</w:t>
      </w:r>
    </w:p>
    <w:p w14:paraId="23AFC9B7" w14:textId="77777777" w:rsidR="008C51F0" w:rsidRPr="00401CC2" w:rsidRDefault="008C51F0">
      <w:pPr>
        <w:numPr>
          <w:ilvl w:val="1"/>
          <w:numId w:val="93"/>
        </w:numPr>
        <w:spacing w:after="0"/>
        <w:rPr>
          <w:rFonts w:ascii="Calibri" w:hAnsi="Calibri" w:cs="Calibri"/>
        </w:rPr>
      </w:pPr>
      <w:r w:rsidRPr="00401CC2">
        <w:rPr>
          <w:rFonts w:ascii="Calibri" w:hAnsi="Calibri" w:cs="Calibri"/>
        </w:rPr>
        <w:t>Emergency Management staff are responsible for contacting University Communications to initiate additional notification methods (MSU website, emergency information line).</w:t>
      </w:r>
    </w:p>
    <w:p w14:paraId="29DA43AE" w14:textId="77777777" w:rsidR="008C51F0" w:rsidRPr="00401CC2" w:rsidRDefault="008C51F0" w:rsidP="005B2AE7">
      <w:pPr>
        <w:spacing w:after="0"/>
        <w:ind w:left="720"/>
        <w:rPr>
          <w:rFonts w:ascii="Calibri" w:hAnsi="Calibri" w:cs="Calibri"/>
          <w:b/>
          <w:bCs/>
        </w:rPr>
      </w:pPr>
      <w:r w:rsidRPr="00401CC2">
        <w:rPr>
          <w:rFonts w:ascii="Calibri" w:hAnsi="Calibri" w:cs="Calibri"/>
          <w:b/>
          <w:bCs/>
        </w:rPr>
        <w:t xml:space="preserve">University Communications </w:t>
      </w:r>
    </w:p>
    <w:p w14:paraId="356327A7" w14:textId="77777777" w:rsidR="008C51F0" w:rsidRPr="00401CC2" w:rsidRDefault="008C51F0">
      <w:pPr>
        <w:numPr>
          <w:ilvl w:val="1"/>
          <w:numId w:val="93"/>
        </w:numPr>
        <w:spacing w:after="0"/>
        <w:rPr>
          <w:rFonts w:ascii="Calibri" w:hAnsi="Calibri" w:cs="Calibri"/>
        </w:rPr>
      </w:pPr>
      <w:r w:rsidRPr="00401CC2">
        <w:rPr>
          <w:rFonts w:ascii="Calibri" w:hAnsi="Calibri" w:cs="Calibri"/>
        </w:rPr>
        <w:t xml:space="preserve">University Communications is responsible for maintaining and disseminating Emergency Notifications to the MSU community and to the larger community using: </w:t>
      </w:r>
    </w:p>
    <w:p w14:paraId="37F50969" w14:textId="77777777" w:rsidR="008C51F0" w:rsidRPr="00401CC2" w:rsidRDefault="008C51F0">
      <w:pPr>
        <w:numPr>
          <w:ilvl w:val="2"/>
          <w:numId w:val="93"/>
        </w:numPr>
        <w:spacing w:after="0"/>
        <w:rPr>
          <w:rFonts w:ascii="Calibri" w:hAnsi="Calibri" w:cs="Calibri"/>
        </w:rPr>
      </w:pPr>
      <w:r w:rsidRPr="00401CC2">
        <w:rPr>
          <w:rFonts w:ascii="Calibri" w:hAnsi="Calibri" w:cs="Calibri"/>
        </w:rPr>
        <w:t>The MSU website</w:t>
      </w:r>
    </w:p>
    <w:p w14:paraId="4E76CF85" w14:textId="77777777" w:rsidR="008C51F0" w:rsidRPr="00401CC2" w:rsidRDefault="008C51F0">
      <w:pPr>
        <w:numPr>
          <w:ilvl w:val="2"/>
          <w:numId w:val="93"/>
        </w:numPr>
        <w:spacing w:after="0"/>
        <w:rPr>
          <w:rFonts w:ascii="Calibri" w:hAnsi="Calibri" w:cs="Calibri"/>
        </w:rPr>
      </w:pPr>
      <w:r w:rsidRPr="00401CC2">
        <w:rPr>
          <w:rFonts w:ascii="Calibri" w:hAnsi="Calibri" w:cs="Calibri"/>
        </w:rPr>
        <w:t>Official university social media sites</w:t>
      </w:r>
    </w:p>
    <w:p w14:paraId="3F03FB02" w14:textId="77777777" w:rsidR="008C51F0" w:rsidRPr="00401CC2" w:rsidRDefault="008C51F0">
      <w:pPr>
        <w:numPr>
          <w:ilvl w:val="2"/>
          <w:numId w:val="93"/>
        </w:numPr>
        <w:spacing w:after="0"/>
        <w:rPr>
          <w:rFonts w:ascii="Calibri" w:hAnsi="Calibri" w:cs="Calibri"/>
        </w:rPr>
      </w:pPr>
      <w:r w:rsidRPr="00401CC2">
        <w:rPr>
          <w:rFonts w:ascii="Calibri" w:hAnsi="Calibri" w:cs="Calibri"/>
        </w:rPr>
        <w:t xml:space="preserve">Internal campus email systems </w:t>
      </w:r>
    </w:p>
    <w:p w14:paraId="16C13F77" w14:textId="77777777" w:rsidR="008C51F0" w:rsidRPr="00401CC2" w:rsidRDefault="008C51F0">
      <w:pPr>
        <w:numPr>
          <w:ilvl w:val="2"/>
          <w:numId w:val="93"/>
        </w:numPr>
        <w:spacing w:after="0"/>
        <w:rPr>
          <w:rFonts w:ascii="Calibri" w:hAnsi="Calibri" w:cs="Calibri"/>
        </w:rPr>
      </w:pPr>
      <w:r w:rsidRPr="00401CC2">
        <w:rPr>
          <w:rFonts w:ascii="Calibri" w:hAnsi="Calibri" w:cs="Calibri"/>
        </w:rPr>
        <w:t>Incident/event-specific web pages, if needed</w:t>
      </w:r>
    </w:p>
    <w:p w14:paraId="0EAC7381" w14:textId="77777777" w:rsidR="008C51F0" w:rsidRPr="00401CC2" w:rsidRDefault="008C51F0">
      <w:pPr>
        <w:numPr>
          <w:ilvl w:val="1"/>
          <w:numId w:val="93"/>
        </w:numPr>
        <w:spacing w:after="0"/>
        <w:rPr>
          <w:rFonts w:ascii="Calibri" w:hAnsi="Calibri" w:cs="Calibri"/>
        </w:rPr>
      </w:pPr>
      <w:r w:rsidRPr="00401CC2">
        <w:rPr>
          <w:rFonts w:ascii="Calibri" w:hAnsi="Calibri" w:cs="Calibri"/>
        </w:rPr>
        <w:t xml:space="preserve">University Communications is responsible </w:t>
      </w:r>
      <w:proofErr w:type="gramStart"/>
      <w:r w:rsidRPr="00401CC2">
        <w:rPr>
          <w:rFonts w:ascii="Calibri" w:hAnsi="Calibri" w:cs="Calibri"/>
        </w:rPr>
        <w:t>to provide</w:t>
      </w:r>
      <w:proofErr w:type="gramEnd"/>
      <w:r w:rsidRPr="00401CC2">
        <w:rPr>
          <w:rFonts w:ascii="Calibri" w:hAnsi="Calibri" w:cs="Calibri"/>
        </w:rPr>
        <w:t xml:space="preserve"> support in sending initial MSU Alert if UPD or Emergency Management is available</w:t>
      </w:r>
    </w:p>
    <w:p w14:paraId="08D7C2FB" w14:textId="77777777" w:rsidR="008C51F0" w:rsidRPr="00401CC2" w:rsidRDefault="008C51F0" w:rsidP="008C51F0">
      <w:pPr>
        <w:rPr>
          <w:rFonts w:ascii="Calibri" w:hAnsi="Calibri" w:cs="Calibri"/>
        </w:rPr>
      </w:pPr>
      <w:r w:rsidRPr="00401CC2">
        <w:rPr>
          <w:rFonts w:ascii="Calibri" w:hAnsi="Calibri" w:cs="Calibri"/>
        </w:rPr>
        <w:t>The UPD command staff, Emergency Management, and University Communications staff are trained and authorized to distribute MSU Alerts via Everbridge. MSU may use some or all of the systems described below to communicate the threat to the MSU Community or to the appropriate segment of the community if the threat is limited to a particular building or segment of the population.</w:t>
      </w:r>
    </w:p>
    <w:p w14:paraId="585FC39D" w14:textId="77777777" w:rsidR="008C51F0" w:rsidRPr="00401CC2" w:rsidRDefault="008C51F0">
      <w:pPr>
        <w:numPr>
          <w:ilvl w:val="0"/>
          <w:numId w:val="94"/>
        </w:numPr>
        <w:spacing w:after="0"/>
        <w:rPr>
          <w:rFonts w:ascii="Calibri" w:hAnsi="Calibri" w:cs="Calibri"/>
        </w:rPr>
      </w:pPr>
      <w:r w:rsidRPr="00401CC2">
        <w:rPr>
          <w:rFonts w:ascii="Calibri" w:hAnsi="Calibri" w:cs="Calibri"/>
        </w:rPr>
        <w:t>MSU Alert (text, voice, and/or email)</w:t>
      </w:r>
    </w:p>
    <w:p w14:paraId="6CE05338" w14:textId="77777777" w:rsidR="008C51F0" w:rsidRPr="00401CC2" w:rsidRDefault="008C51F0">
      <w:pPr>
        <w:numPr>
          <w:ilvl w:val="0"/>
          <w:numId w:val="94"/>
        </w:numPr>
        <w:spacing w:after="0"/>
        <w:rPr>
          <w:rFonts w:ascii="Calibri" w:hAnsi="Calibri" w:cs="Calibri"/>
        </w:rPr>
      </w:pPr>
      <w:r w:rsidRPr="00401CC2">
        <w:rPr>
          <w:rFonts w:ascii="Calibri" w:hAnsi="Calibri" w:cs="Calibri"/>
        </w:rPr>
        <w:t>Email Listservs</w:t>
      </w:r>
    </w:p>
    <w:p w14:paraId="74E58ED7" w14:textId="77777777" w:rsidR="008C51F0" w:rsidRPr="00401CC2" w:rsidRDefault="008C51F0">
      <w:pPr>
        <w:numPr>
          <w:ilvl w:val="0"/>
          <w:numId w:val="94"/>
        </w:numPr>
        <w:spacing w:after="0"/>
        <w:rPr>
          <w:rFonts w:ascii="Calibri" w:hAnsi="Calibri" w:cs="Calibri"/>
        </w:rPr>
      </w:pPr>
      <w:r w:rsidRPr="00401CC2">
        <w:rPr>
          <w:rFonts w:ascii="Calibri" w:hAnsi="Calibri" w:cs="Calibri"/>
        </w:rPr>
        <w:t>Social Media</w:t>
      </w:r>
    </w:p>
    <w:p w14:paraId="25A5C5EB" w14:textId="77777777" w:rsidR="008C51F0" w:rsidRPr="00401CC2" w:rsidRDefault="008C51F0">
      <w:pPr>
        <w:numPr>
          <w:ilvl w:val="0"/>
          <w:numId w:val="94"/>
        </w:numPr>
        <w:spacing w:after="0"/>
        <w:rPr>
          <w:rFonts w:ascii="Calibri" w:hAnsi="Calibri" w:cs="Calibri"/>
        </w:rPr>
      </w:pPr>
      <w:r w:rsidRPr="00401CC2">
        <w:rPr>
          <w:rFonts w:ascii="Calibri" w:hAnsi="Calibri" w:cs="Calibri"/>
        </w:rPr>
        <w:t>Website Homepage Banner</w:t>
      </w:r>
    </w:p>
    <w:p w14:paraId="63A68CEE" w14:textId="77777777" w:rsidR="008C51F0" w:rsidRPr="00401CC2" w:rsidRDefault="008C51F0">
      <w:pPr>
        <w:numPr>
          <w:ilvl w:val="0"/>
          <w:numId w:val="94"/>
        </w:numPr>
        <w:spacing w:after="0"/>
        <w:rPr>
          <w:rFonts w:ascii="Calibri" w:hAnsi="Calibri" w:cs="Calibri"/>
        </w:rPr>
      </w:pPr>
      <w:r w:rsidRPr="00401CC2">
        <w:rPr>
          <w:rFonts w:ascii="Calibri" w:hAnsi="Calibri" w:cs="Calibri"/>
        </w:rPr>
        <w:t>Radio Station (1610 am)</w:t>
      </w:r>
    </w:p>
    <w:p w14:paraId="07796805" w14:textId="77777777" w:rsidR="008C51F0" w:rsidRPr="00401CC2" w:rsidRDefault="008C51F0">
      <w:pPr>
        <w:numPr>
          <w:ilvl w:val="0"/>
          <w:numId w:val="94"/>
        </w:numPr>
        <w:spacing w:after="0"/>
        <w:rPr>
          <w:rFonts w:ascii="Calibri" w:hAnsi="Calibri" w:cs="Calibri"/>
        </w:rPr>
      </w:pPr>
      <w:r w:rsidRPr="00401CC2">
        <w:rPr>
          <w:rFonts w:ascii="Calibri" w:hAnsi="Calibri" w:cs="Calibri"/>
        </w:rPr>
        <w:lastRenderedPageBreak/>
        <w:t>Building Fire Alarm/ Public Address System</w:t>
      </w:r>
    </w:p>
    <w:p w14:paraId="57984E53" w14:textId="77777777" w:rsidR="008C51F0" w:rsidRPr="00401CC2" w:rsidRDefault="008C51F0" w:rsidP="008C51F0">
      <w:pPr>
        <w:rPr>
          <w:rFonts w:ascii="Calibri" w:hAnsi="Calibri" w:cs="Calibri"/>
        </w:rPr>
      </w:pPr>
      <w:r w:rsidRPr="00401CC2">
        <w:rPr>
          <w:rFonts w:ascii="Calibri" w:hAnsi="Calibri" w:cs="Calibri"/>
        </w:rPr>
        <w:t>Whenever possible, the University Communications staff and Emergency Management staff will assume the responsibility of sending initial Emergency Notifications in order to allow MSU police to focus on coordinating a safe and effective emergency response. However, because MSU police officers could be the first campus entity to confirm a significant emergency or dangerous situation, they may need to initiate Emergency Notifications in some circumstances.</w:t>
      </w:r>
    </w:p>
    <w:p w14:paraId="09019D13" w14:textId="77777777" w:rsidR="008C51F0" w:rsidRPr="00401CC2" w:rsidRDefault="008C51F0" w:rsidP="005B2AE7">
      <w:pPr>
        <w:pStyle w:val="Heading3"/>
        <w:rPr>
          <w:rFonts w:ascii="Calibri" w:eastAsiaTheme="minorEastAsia" w:hAnsi="Calibri" w:cs="Calibri"/>
        </w:rPr>
      </w:pPr>
      <w:bookmarkStart w:id="87" w:name="_Toc238727959"/>
      <w:r w:rsidRPr="00401CC2">
        <w:rPr>
          <w:rFonts w:ascii="Calibri" w:eastAsiaTheme="minorEastAsia" w:hAnsi="Calibri" w:cs="Calibri"/>
        </w:rPr>
        <w:t>Additional Emergency Notifications</w:t>
      </w:r>
      <w:bookmarkEnd w:id="87"/>
      <w:r w:rsidRPr="00401CC2">
        <w:rPr>
          <w:rFonts w:ascii="Calibri" w:eastAsiaTheme="minorEastAsia" w:hAnsi="Calibri" w:cs="Calibri"/>
        </w:rPr>
        <w:t xml:space="preserve"> </w:t>
      </w:r>
    </w:p>
    <w:p w14:paraId="1DF389FE" w14:textId="77777777" w:rsidR="008C51F0" w:rsidRPr="00401CC2" w:rsidRDefault="008C51F0" w:rsidP="008C51F0">
      <w:pPr>
        <w:rPr>
          <w:rFonts w:ascii="Calibri" w:hAnsi="Calibri" w:cs="Calibri"/>
        </w:rPr>
      </w:pPr>
      <w:r w:rsidRPr="00401CC2">
        <w:rPr>
          <w:rFonts w:ascii="Calibri" w:hAnsi="Calibri" w:cs="Calibri"/>
        </w:rPr>
        <w:t>After the initial notification, follow-up information will be distributed using some or all of the identified communication systems above and would be developed by the university’s Institutional Response Group (IRG). Appropriate staff members, to include University Communications staff and Emergency Management, will assume the responsibility for additional messaging.</w:t>
      </w:r>
    </w:p>
    <w:p w14:paraId="23018F92" w14:textId="77777777" w:rsidR="008C51F0" w:rsidRPr="00401CC2" w:rsidRDefault="008C51F0" w:rsidP="005B2AE7">
      <w:pPr>
        <w:pStyle w:val="Heading3"/>
        <w:rPr>
          <w:rFonts w:ascii="Calibri" w:eastAsiaTheme="minorEastAsia" w:hAnsi="Calibri" w:cs="Calibri"/>
        </w:rPr>
      </w:pPr>
      <w:bookmarkStart w:id="88" w:name="_Toc1049152740"/>
      <w:bookmarkStart w:id="89" w:name="_Toc938338642"/>
      <w:bookmarkStart w:id="90" w:name="_Toc238727960"/>
      <w:r w:rsidRPr="00401CC2">
        <w:rPr>
          <w:rFonts w:ascii="Calibri" w:eastAsiaTheme="minorEastAsia" w:hAnsi="Calibri" w:cs="Calibri"/>
        </w:rPr>
        <w:t>Public Safety Advisory</w:t>
      </w:r>
      <w:bookmarkEnd w:id="88"/>
      <w:bookmarkEnd w:id="89"/>
      <w:bookmarkEnd w:id="90"/>
    </w:p>
    <w:p w14:paraId="0DED93A8" w14:textId="77777777" w:rsidR="008C51F0" w:rsidRPr="00401CC2" w:rsidRDefault="008C51F0" w:rsidP="008C51F0">
      <w:pPr>
        <w:rPr>
          <w:rFonts w:ascii="Calibri" w:hAnsi="Calibri" w:cs="Calibri"/>
        </w:rPr>
      </w:pPr>
      <w:r w:rsidRPr="00401CC2">
        <w:rPr>
          <w:rFonts w:ascii="Calibri" w:hAnsi="Calibri" w:cs="Calibri"/>
        </w:rPr>
        <w:t>Public Safety Advisories are used to notify students, faculty, and staff of situations that do not pose an immediate threat to life safety, but may require awareness to reduce the risk of being victimized by telephone/email scams, fraud, etc.  These notifications are sent via email.</w:t>
      </w:r>
    </w:p>
    <w:p w14:paraId="6E464FAC" w14:textId="77777777" w:rsidR="008C51F0" w:rsidRPr="00401CC2" w:rsidRDefault="008C51F0" w:rsidP="008C51F0">
      <w:pPr>
        <w:pStyle w:val="Heading3"/>
        <w:rPr>
          <w:rFonts w:ascii="Calibri" w:eastAsiaTheme="minorEastAsia" w:hAnsi="Calibri" w:cs="Calibri"/>
        </w:rPr>
      </w:pPr>
      <w:bookmarkStart w:id="91" w:name="_Toc330731171"/>
      <w:bookmarkStart w:id="92" w:name="_Toc1157152970"/>
      <w:bookmarkStart w:id="93" w:name="_Toc238727961"/>
      <w:r w:rsidRPr="00401CC2">
        <w:rPr>
          <w:rFonts w:ascii="Calibri" w:hAnsi="Calibri" w:cs="Calibri"/>
        </w:rPr>
        <w:t>System Testing</w:t>
      </w:r>
      <w:bookmarkEnd w:id="91"/>
      <w:bookmarkEnd w:id="92"/>
      <w:bookmarkEnd w:id="93"/>
    </w:p>
    <w:p w14:paraId="49A479C5" w14:textId="48D483F8" w:rsidR="25176583" w:rsidRPr="00401CC2" w:rsidRDefault="008C51F0" w:rsidP="009A261F">
      <w:pPr>
        <w:rPr>
          <w:rFonts w:ascii="Calibri" w:hAnsi="Calibri" w:cs="Calibri"/>
        </w:rPr>
      </w:pPr>
      <w:r w:rsidRPr="00401CC2">
        <w:rPr>
          <w:rFonts w:ascii="Calibri" w:hAnsi="Calibri" w:cs="Calibri"/>
        </w:rPr>
        <w:t xml:space="preserve">In compliance with federal law, the MSU Alert system is tested twice a year. During the test, all Emergency Notification capabilities are triggered and evaluated for performance and examined for potential problems regarding that alert channel. Problems identified are investigated, corrected, and retested to ensure the entire system is functioning as expected and ready for deployment. During these scheduled (announced) tests, campus community members are also encouraged to verify their contact information is correct, report any problems they may have had receiving alerts, and become familiar with the location of emergency information. Testing of the emergency response system is typically announced through internal campus emails. In addition to the Emergency Notification system test, the campus departments conduct drills, </w:t>
      </w:r>
      <w:proofErr w:type="gramStart"/>
      <w:r w:rsidRPr="00401CC2">
        <w:rPr>
          <w:rFonts w:ascii="Calibri" w:hAnsi="Calibri" w:cs="Calibri"/>
        </w:rPr>
        <w:t>tabletop</w:t>
      </w:r>
      <w:proofErr w:type="gramEnd"/>
      <w:r w:rsidRPr="00401CC2">
        <w:rPr>
          <w:rFonts w:ascii="Calibri" w:hAnsi="Calibri" w:cs="Calibri"/>
        </w:rPr>
        <w:t>, functional, and full-scale exercises to test their individual emergency response plans as well as campus emergency operations plans and annexes. At the conclusion of each exercise, an after-action review is conducted to gather lessons learned and note areas that worked well aimed at improving the written plans.</w:t>
      </w:r>
    </w:p>
    <w:p w14:paraId="3C826CFF" w14:textId="0CA9D684" w:rsidR="002B6BE4" w:rsidRPr="00401CC2" w:rsidRDefault="00155DF9" w:rsidP="00155DF9">
      <w:pPr>
        <w:spacing w:after="0" w:line="240" w:lineRule="auto"/>
        <w:textAlignment w:val="baseline"/>
        <w:rPr>
          <w:rFonts w:ascii="Calibri" w:eastAsia="Times New Roman" w:hAnsi="Calibri" w:cs="Calibri"/>
          <w:kern w:val="0"/>
          <w:sz w:val="18"/>
          <w:szCs w:val="18"/>
          <w14:ligatures w14:val="none"/>
        </w:rPr>
      </w:pPr>
      <w:hyperlink r:id="rId28" w:history="1">
        <w:r w:rsidRPr="00401CC2">
          <w:rPr>
            <w:rStyle w:val="Hyperlink"/>
            <w:rFonts w:ascii="Calibri" w:hAnsi="Calibri" w:cs="Calibri"/>
          </w:rPr>
          <w:t>https://www.umt.edu/safety/personal-safety/default.php</w:t>
        </w:r>
      </w:hyperlink>
      <w:hyperlink r:id="rId29" w:history="1">
        <w:r w:rsidRPr="00401CC2">
          <w:rPr>
            <w:rStyle w:val="Hyperlink"/>
            <w:rFonts w:ascii="Calibri" w:hAnsi="Calibri" w:cs="Calibri"/>
          </w:rPr>
          <w:t>https://www.msubillings.edu/ens/index.htm</w:t>
        </w:r>
      </w:hyperlink>
    </w:p>
    <w:p w14:paraId="465BCCFA" w14:textId="4B10E253" w:rsidR="00155DF9" w:rsidRPr="00401CC2" w:rsidRDefault="00D14F29" w:rsidP="00D14F29">
      <w:pPr>
        <w:pStyle w:val="Heading2"/>
        <w:rPr>
          <w:rFonts w:ascii="Calibri" w:eastAsia="Times New Roman" w:hAnsi="Calibri" w:cs="Calibri"/>
          <w:sz w:val="18"/>
          <w:szCs w:val="18"/>
        </w:rPr>
      </w:pPr>
      <w:bookmarkStart w:id="94" w:name="_Toc238727962"/>
      <w:r w:rsidRPr="00401CC2">
        <w:rPr>
          <w:rFonts w:ascii="Calibri" w:eastAsia="Times New Roman" w:hAnsi="Calibri" w:cs="Calibri"/>
        </w:rPr>
        <w:t>Emergency Response and Evacuation Procedures</w:t>
      </w:r>
      <w:bookmarkEnd w:id="94"/>
      <w:r w:rsidR="00155DF9" w:rsidRPr="00401CC2">
        <w:rPr>
          <w:rFonts w:ascii="Calibri" w:eastAsia="Times New Roman" w:hAnsi="Calibri" w:cs="Calibri"/>
        </w:rPr>
        <w:t> </w:t>
      </w:r>
    </w:p>
    <w:p w14:paraId="4AD361C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These processes differ on each of our four separate MRJCON campuses.  </w:t>
      </w:r>
    </w:p>
    <w:p w14:paraId="2A5B93D2" w14:textId="40816443" w:rsidR="00155DF9" w:rsidRPr="00401CC2" w:rsidRDefault="00155DF9" w:rsidP="00721AA1">
      <w:pPr>
        <w:pStyle w:val="Heading3"/>
        <w:rPr>
          <w:rFonts w:ascii="Calibri" w:hAnsi="Calibri" w:cs="Calibri"/>
          <w:sz w:val="18"/>
          <w:szCs w:val="18"/>
        </w:rPr>
      </w:pPr>
      <w:bookmarkStart w:id="95" w:name="_Toc238727963"/>
      <w:r w:rsidRPr="00401CC2">
        <w:rPr>
          <w:rFonts w:ascii="Calibri" w:hAnsi="Calibri" w:cs="Calibri"/>
        </w:rPr>
        <w:lastRenderedPageBreak/>
        <w:t>Kalispell</w:t>
      </w:r>
      <w:bookmarkEnd w:id="95"/>
      <w:r w:rsidRPr="00401CC2">
        <w:rPr>
          <w:rFonts w:ascii="Calibri" w:hAnsi="Calibri" w:cs="Calibri"/>
        </w:rPr>
        <w:t xml:space="preserve">  </w:t>
      </w:r>
    </w:p>
    <w:p w14:paraId="1642A86C" w14:textId="3B28049B" w:rsidR="00155DF9" w:rsidRPr="00401CC2" w:rsidRDefault="00155DF9" w:rsidP="00721AA1">
      <w:pPr>
        <w:rPr>
          <w:rFonts w:ascii="Calibri" w:eastAsia="Times New Roman" w:hAnsi="Calibri" w:cs="Calibri"/>
          <w:kern w:val="0"/>
          <w:sz w:val="18"/>
          <w:szCs w:val="18"/>
          <w14:ligatures w14:val="none"/>
        </w:rPr>
      </w:pPr>
      <w:r w:rsidRPr="00401CC2">
        <w:rPr>
          <w:rFonts w:ascii="Calibri" w:hAnsi="Calibri" w:cs="Calibri"/>
          <w:kern w:val="0"/>
          <w14:ligatures w14:val="none"/>
        </w:rPr>
        <w:t xml:space="preserve">Kalispell </w:t>
      </w:r>
      <w:r w:rsidRPr="00401CC2">
        <w:rPr>
          <w:rFonts w:ascii="Calibri" w:hAnsi="Calibri" w:cs="Calibri"/>
        </w:rPr>
        <w:t>campus will follow the evacuation and emergency procedures developed in partnership with the local security departments and maintain an Emergency Response Plan that outlines responsibilities of campus units during emergencies.  </w:t>
      </w:r>
    </w:p>
    <w:p w14:paraId="1643F581" w14:textId="77777777" w:rsidR="00155DF9" w:rsidRPr="00401CC2" w:rsidRDefault="00155DF9" w:rsidP="00721AA1">
      <w:pPr>
        <w:rPr>
          <w:rFonts w:ascii="Calibri" w:eastAsia="Times New Roman" w:hAnsi="Calibri" w:cs="Calibri"/>
          <w:kern w:val="0"/>
          <w:sz w:val="18"/>
          <w:szCs w:val="18"/>
          <w14:ligatures w14:val="none"/>
        </w:rPr>
      </w:pPr>
      <w:r w:rsidRPr="00401CC2">
        <w:rPr>
          <w:rFonts w:ascii="Calibri" w:hAnsi="Calibri" w:cs="Calibri"/>
          <w:kern w:val="0"/>
          <w14:ligatures w14:val="none"/>
        </w:rPr>
        <w:t>Each campus is responsible for developing emergency response and continuity of operations plans for their areas and staff.  </w:t>
      </w:r>
    </w:p>
    <w:p w14:paraId="482E072A" w14:textId="77777777" w:rsidR="00155DF9" w:rsidRPr="00401CC2" w:rsidRDefault="00155DF9" w:rsidP="00721AA1">
      <w:pPr>
        <w:rPr>
          <w:rFonts w:ascii="Calibri" w:eastAsia="Times New Roman" w:hAnsi="Calibri" w:cs="Calibri"/>
          <w:kern w:val="0"/>
          <w:sz w:val="18"/>
          <w:szCs w:val="18"/>
          <w14:ligatures w14:val="none"/>
        </w:rPr>
      </w:pPr>
      <w:r w:rsidRPr="00401CC2">
        <w:rPr>
          <w:rFonts w:ascii="Calibri" w:hAnsi="Calibri" w:cs="Calibri"/>
          <w:kern w:val="0"/>
          <w14:ligatures w14:val="none"/>
        </w:rPr>
        <w:t>Emergencies occurring on campus should be reported to the local police department by calling 911.  </w:t>
      </w:r>
    </w:p>
    <w:p w14:paraId="28D5C408" w14:textId="77777777" w:rsidR="00155DF9" w:rsidRPr="00401CC2" w:rsidRDefault="00155DF9" w:rsidP="00721AA1">
      <w:pPr>
        <w:rPr>
          <w:rFonts w:ascii="Calibri" w:eastAsia="Times New Roman" w:hAnsi="Calibri" w:cs="Calibri"/>
          <w:kern w:val="0"/>
          <w:sz w:val="18"/>
          <w:szCs w:val="18"/>
          <w14:ligatures w14:val="none"/>
        </w:rPr>
      </w:pPr>
      <w:r w:rsidRPr="00401CC2">
        <w:rPr>
          <w:rFonts w:ascii="Calibri" w:hAnsi="Calibri" w:cs="Calibri"/>
          <w:kern w:val="0"/>
          <w14:ligatures w14:val="none"/>
        </w:rPr>
        <w:t>At the beginning of each semester, each campus will ensure that evacuation and emergency procedures are distributed (this may be via email, posted in common areas, or another manner as determined by the CSA) to students, faculty and staff. The information will include the evacuation routes and information on how students and staff will be notified of an emergency.  </w:t>
      </w:r>
    </w:p>
    <w:p w14:paraId="2BCE1E5B" w14:textId="77777777" w:rsidR="00155DF9" w:rsidRPr="00401CC2" w:rsidRDefault="00155DF9" w:rsidP="00721AA1">
      <w:pPr>
        <w:rPr>
          <w:rFonts w:ascii="Calibri" w:eastAsia="Times New Roman" w:hAnsi="Calibri" w:cs="Calibri"/>
          <w:kern w:val="0"/>
          <w:sz w:val="18"/>
          <w:szCs w:val="18"/>
          <w14:ligatures w14:val="none"/>
        </w:rPr>
      </w:pPr>
      <w:r w:rsidRPr="00401CC2">
        <w:rPr>
          <w:rFonts w:ascii="Calibri" w:hAnsi="Calibri" w:cs="Calibri"/>
          <w:kern w:val="0"/>
          <w14:ligatures w14:val="none"/>
        </w:rPr>
        <w:t xml:space="preserve">Campus security is responsible for conducting tests of the fire alarms as the owners of the system. Department Head will </w:t>
      </w:r>
      <w:proofErr w:type="gramStart"/>
      <w:r w:rsidRPr="00401CC2">
        <w:rPr>
          <w:rFonts w:ascii="Calibri" w:hAnsi="Calibri" w:cs="Calibri"/>
          <w:kern w:val="0"/>
          <w14:ligatures w14:val="none"/>
        </w:rPr>
        <w:t>document</w:t>
      </w:r>
      <w:proofErr w:type="gramEnd"/>
      <w:r w:rsidRPr="00401CC2">
        <w:rPr>
          <w:rFonts w:ascii="Calibri" w:hAnsi="Calibri" w:cs="Calibri"/>
          <w:kern w:val="0"/>
          <w14:ligatures w14:val="none"/>
        </w:rPr>
        <w:t xml:space="preserve"> when the MRJCON campus is involved in a test which will include the description of the exercise, the date and time of the exercise and whether it was announced or unannounced. </w:t>
      </w:r>
    </w:p>
    <w:p w14:paraId="2FC11987" w14:textId="4906C7E9" w:rsidR="5B1C3AA1" w:rsidRPr="00401CC2" w:rsidRDefault="5B1C3AA1" w:rsidP="00721AA1">
      <w:pPr>
        <w:pStyle w:val="Heading3"/>
        <w:rPr>
          <w:rFonts w:ascii="Calibri" w:hAnsi="Calibri" w:cs="Calibri"/>
        </w:rPr>
      </w:pPr>
      <w:bookmarkStart w:id="96" w:name="_Toc238727964"/>
      <w:r w:rsidRPr="00401CC2">
        <w:rPr>
          <w:rFonts w:ascii="Calibri" w:hAnsi="Calibri" w:cs="Calibri"/>
        </w:rPr>
        <w:t>Great Falls</w:t>
      </w:r>
      <w:bookmarkEnd w:id="96"/>
    </w:p>
    <w:p w14:paraId="69E5E128" w14:textId="194B65EC" w:rsidR="348186F1" w:rsidRPr="00401CC2" w:rsidRDefault="348186F1" w:rsidP="00721AA1">
      <w:pPr>
        <w:rPr>
          <w:rFonts w:ascii="Calibri" w:eastAsia="Times New Roman" w:hAnsi="Calibri" w:cs="Calibri"/>
          <w:sz w:val="18"/>
          <w:szCs w:val="18"/>
        </w:rPr>
      </w:pPr>
      <w:r w:rsidRPr="00401CC2">
        <w:rPr>
          <w:rFonts w:ascii="Calibri" w:hAnsi="Calibri" w:cs="Calibri"/>
        </w:rPr>
        <w:t>The Great Falls campus follows the evacuation and emergency procedures developed in partnership with the local security departments and </w:t>
      </w:r>
      <w:proofErr w:type="gramStart"/>
      <w:r w:rsidRPr="00401CC2">
        <w:rPr>
          <w:rFonts w:ascii="Calibri" w:hAnsi="Calibri" w:cs="Calibri"/>
        </w:rPr>
        <w:t>maintain</w:t>
      </w:r>
      <w:proofErr w:type="gramEnd"/>
      <w:r w:rsidRPr="00401CC2">
        <w:rPr>
          <w:rFonts w:ascii="Calibri" w:hAnsi="Calibri" w:cs="Calibri"/>
        </w:rPr>
        <w:t> an Emergency Response Plan that outlines responsibilities of campus units during emergencies.  </w:t>
      </w:r>
    </w:p>
    <w:p w14:paraId="1A2C5B75" w14:textId="77777777" w:rsidR="348186F1" w:rsidRPr="00401CC2" w:rsidRDefault="348186F1" w:rsidP="00721AA1">
      <w:pPr>
        <w:rPr>
          <w:rFonts w:ascii="Calibri" w:eastAsia="Times New Roman" w:hAnsi="Calibri" w:cs="Calibri"/>
          <w:sz w:val="18"/>
          <w:szCs w:val="18"/>
        </w:rPr>
      </w:pPr>
      <w:r w:rsidRPr="00401CC2">
        <w:rPr>
          <w:rFonts w:ascii="Calibri" w:hAnsi="Calibri" w:cs="Calibri"/>
        </w:rPr>
        <w:t>Each campus is responsible for developing emergency response and continuity of operations plans for their areas and staff.  </w:t>
      </w:r>
    </w:p>
    <w:p w14:paraId="350A6A45" w14:textId="77777777" w:rsidR="348186F1" w:rsidRPr="00401CC2" w:rsidRDefault="348186F1" w:rsidP="00721AA1">
      <w:pPr>
        <w:rPr>
          <w:rFonts w:ascii="Calibri" w:eastAsia="Times New Roman" w:hAnsi="Calibri" w:cs="Calibri"/>
          <w:sz w:val="18"/>
          <w:szCs w:val="18"/>
        </w:rPr>
      </w:pPr>
      <w:r w:rsidRPr="00401CC2">
        <w:rPr>
          <w:rFonts w:ascii="Calibri" w:hAnsi="Calibri" w:cs="Calibri"/>
        </w:rPr>
        <w:t>Emergencies occurring on campus should be reported to the local police department by calling 911.  </w:t>
      </w:r>
    </w:p>
    <w:p w14:paraId="65A5D438" w14:textId="77777777" w:rsidR="348186F1" w:rsidRPr="00401CC2" w:rsidRDefault="348186F1" w:rsidP="00721AA1">
      <w:pPr>
        <w:rPr>
          <w:rFonts w:ascii="Calibri" w:eastAsia="Times New Roman" w:hAnsi="Calibri" w:cs="Calibri"/>
          <w:sz w:val="18"/>
          <w:szCs w:val="18"/>
        </w:rPr>
      </w:pPr>
      <w:r w:rsidRPr="00401CC2">
        <w:rPr>
          <w:rFonts w:ascii="Calibri" w:hAnsi="Calibri" w:cs="Calibri"/>
        </w:rPr>
        <w:t>At the beginning of each semester, each campus will ensure that evacuation and emergency procedures are distributed (this may be via email, posted in common areas, or another manner as determined by the CSA) to students, faculty and staff. The information will include the evacuation routes and information on how students and staff will be notified of an emergency.  </w:t>
      </w:r>
    </w:p>
    <w:p w14:paraId="7B8D06C8" w14:textId="365AC351" w:rsidR="43C2A0EE" w:rsidRPr="00401CC2" w:rsidRDefault="348186F1" w:rsidP="00D02AEE">
      <w:pPr>
        <w:rPr>
          <w:rFonts w:ascii="Calibri" w:hAnsi="Calibri" w:cs="Calibri"/>
        </w:rPr>
      </w:pPr>
      <w:r w:rsidRPr="00401CC2">
        <w:rPr>
          <w:rFonts w:ascii="Calibri" w:hAnsi="Calibri" w:cs="Calibri"/>
        </w:rPr>
        <w:t xml:space="preserve">Rove Property Management in conjunction </w:t>
      </w:r>
      <w:r w:rsidR="00140713" w:rsidRPr="00401CC2">
        <w:rPr>
          <w:rFonts w:ascii="Calibri" w:hAnsi="Calibri" w:cs="Calibri"/>
        </w:rPr>
        <w:t>with</w:t>
      </w:r>
      <w:r w:rsidRPr="00401CC2">
        <w:rPr>
          <w:rFonts w:ascii="Calibri" w:hAnsi="Calibri" w:cs="Calibri"/>
        </w:rPr>
        <w:t xml:space="preserve"> the G</w:t>
      </w:r>
      <w:r w:rsidR="00EB4FC7" w:rsidRPr="00401CC2">
        <w:rPr>
          <w:rFonts w:ascii="Calibri" w:hAnsi="Calibri" w:cs="Calibri"/>
        </w:rPr>
        <w:t xml:space="preserve">reat </w:t>
      </w:r>
      <w:r w:rsidRPr="00401CC2">
        <w:rPr>
          <w:rFonts w:ascii="Calibri" w:hAnsi="Calibri" w:cs="Calibri"/>
        </w:rPr>
        <w:t>F</w:t>
      </w:r>
      <w:r w:rsidR="00EB4FC7" w:rsidRPr="00401CC2">
        <w:rPr>
          <w:rFonts w:ascii="Calibri" w:hAnsi="Calibri" w:cs="Calibri"/>
        </w:rPr>
        <w:t>alls</w:t>
      </w:r>
      <w:r w:rsidRPr="00401CC2">
        <w:rPr>
          <w:rFonts w:ascii="Calibri" w:hAnsi="Calibri" w:cs="Calibri"/>
        </w:rPr>
        <w:t xml:space="preserve"> </w:t>
      </w:r>
      <w:r w:rsidR="00EB4FC7" w:rsidRPr="00401CC2">
        <w:rPr>
          <w:rFonts w:ascii="Calibri" w:hAnsi="Calibri" w:cs="Calibri"/>
        </w:rPr>
        <w:t>Fire</w:t>
      </w:r>
      <w:r w:rsidRPr="00401CC2">
        <w:rPr>
          <w:rFonts w:ascii="Calibri" w:hAnsi="Calibri" w:cs="Calibri"/>
        </w:rPr>
        <w:t xml:space="preserve"> Department tests the fire alarm system and maintains required logs.</w:t>
      </w:r>
    </w:p>
    <w:p w14:paraId="1D6F4C6C" w14:textId="77777777" w:rsidR="00155DF9" w:rsidRPr="00401CC2" w:rsidRDefault="00155DF9" w:rsidP="00D02AEE">
      <w:pPr>
        <w:pStyle w:val="Heading3"/>
        <w:rPr>
          <w:rFonts w:ascii="Calibri" w:hAnsi="Calibri" w:cs="Calibri"/>
          <w:sz w:val="18"/>
          <w:szCs w:val="18"/>
        </w:rPr>
      </w:pPr>
      <w:bookmarkStart w:id="97" w:name="_Toc238727965"/>
      <w:r w:rsidRPr="00401CC2">
        <w:rPr>
          <w:rFonts w:ascii="Calibri" w:hAnsi="Calibri" w:cs="Calibri"/>
        </w:rPr>
        <w:lastRenderedPageBreak/>
        <w:t>Missoula</w:t>
      </w:r>
      <w:bookmarkEnd w:id="97"/>
      <w:r w:rsidRPr="00401CC2">
        <w:rPr>
          <w:rFonts w:ascii="Calibri" w:hAnsi="Calibri" w:cs="Calibri"/>
        </w:rPr>
        <w:t> </w:t>
      </w:r>
    </w:p>
    <w:p w14:paraId="51D38A06" w14:textId="77777777" w:rsidR="00155DF9" w:rsidRPr="00401CC2" w:rsidRDefault="00155DF9" w:rsidP="00D02AEE">
      <w:pPr>
        <w:rPr>
          <w:rFonts w:ascii="Calibri" w:hAnsi="Calibri" w:cs="Calibri"/>
          <w:sz w:val="18"/>
          <w:szCs w:val="18"/>
        </w:rPr>
      </w:pPr>
      <w:r w:rsidRPr="00401CC2">
        <w:rPr>
          <w:rFonts w:ascii="Calibri" w:hAnsi="Calibri" w:cs="Calibri"/>
        </w:rPr>
        <w:t>Emergencies will be communicated with the MRJCON campus via the UM Emergency Communication System. MSU UPD will consult with the UMPD when an emergency on MRJCON campus is reported to them by the CSA. </w:t>
      </w:r>
    </w:p>
    <w:p w14:paraId="5CC1DD43" w14:textId="5B31C272" w:rsidR="00155DF9" w:rsidRPr="00401CC2" w:rsidRDefault="00155DF9" w:rsidP="006B1846">
      <w:pPr>
        <w:rPr>
          <w:rFonts w:ascii="Calibri" w:hAnsi="Calibri" w:cs="Calibri"/>
          <w:sz w:val="18"/>
          <w:szCs w:val="18"/>
        </w:rPr>
      </w:pPr>
      <w:r w:rsidRPr="00401CC2">
        <w:rPr>
          <w:rFonts w:ascii="Calibri" w:hAnsi="Calibri" w:cs="Calibri"/>
        </w:rPr>
        <w:t>UM is responsible for testing their emergency notification system (in conjunction with other emergency agencies) and the building specific equipment such as fire alarms and beacons.  To learn more about how UM maintains and tests their systems, visit the UM emergency preparedness website at: </w:t>
      </w:r>
      <w:hyperlink r:id="rId30" w:tgtFrame="_blank" w:history="1">
        <w:r w:rsidRPr="00401CC2">
          <w:rPr>
            <w:rFonts w:ascii="Calibri" w:hAnsi="Calibri" w:cs="Calibri"/>
            <w:color w:val="0000FF"/>
            <w:u w:val="single"/>
          </w:rPr>
          <w:t>http://www.umt.edu/emergency</w:t>
        </w:r>
      </w:hyperlink>
      <w:r w:rsidRPr="00401CC2">
        <w:rPr>
          <w:rFonts w:ascii="Calibri" w:hAnsi="Calibri" w:cs="Calibri"/>
        </w:rPr>
        <w:t>.  </w:t>
      </w:r>
    </w:p>
    <w:p w14:paraId="145233C7" w14:textId="77777777" w:rsidR="00155DF9" w:rsidRPr="00401CC2" w:rsidRDefault="00155DF9" w:rsidP="006B1846">
      <w:pPr>
        <w:pStyle w:val="Heading3"/>
        <w:rPr>
          <w:rFonts w:ascii="Calibri" w:hAnsi="Calibri" w:cs="Calibri"/>
          <w:sz w:val="18"/>
          <w:szCs w:val="18"/>
        </w:rPr>
      </w:pPr>
      <w:bookmarkStart w:id="98" w:name="_Toc238727966"/>
      <w:r w:rsidRPr="00401CC2">
        <w:rPr>
          <w:rFonts w:ascii="Calibri" w:hAnsi="Calibri" w:cs="Calibri"/>
        </w:rPr>
        <w:t>Billings</w:t>
      </w:r>
      <w:bookmarkEnd w:id="98"/>
      <w:r w:rsidRPr="00401CC2">
        <w:rPr>
          <w:rFonts w:ascii="Calibri" w:hAnsi="Calibri" w:cs="Calibri"/>
        </w:rPr>
        <w:t> </w:t>
      </w:r>
    </w:p>
    <w:p w14:paraId="76399F57" w14:textId="77777777" w:rsidR="00155DF9" w:rsidRPr="00401CC2" w:rsidRDefault="00155DF9" w:rsidP="00C3259B">
      <w:pPr>
        <w:rPr>
          <w:rFonts w:ascii="Calibri" w:hAnsi="Calibri" w:cs="Calibri"/>
          <w:sz w:val="18"/>
          <w:szCs w:val="18"/>
        </w:rPr>
      </w:pPr>
      <w:r w:rsidRPr="00401CC2">
        <w:rPr>
          <w:rFonts w:ascii="Calibri" w:hAnsi="Calibri" w:cs="Calibri"/>
        </w:rPr>
        <w:t>MSUB established an Emergency Response Plan. Key components of the plan are contained in the University Police Emergency Procedures page. These individual Emergency Procedures have been compiled to benefit the MSU Billings community in the event of potential life-threatening emergencies. The delineated procedures are intended to provide basic step-by-step responses to specific types of emergency or disaster situations.  </w:t>
      </w:r>
    </w:p>
    <w:p w14:paraId="4D08906F" w14:textId="77777777" w:rsidR="00155DF9" w:rsidRPr="00401CC2" w:rsidRDefault="00155DF9" w:rsidP="00C3259B">
      <w:pPr>
        <w:rPr>
          <w:rFonts w:ascii="Calibri" w:hAnsi="Calibri" w:cs="Calibri"/>
          <w:sz w:val="18"/>
          <w:szCs w:val="18"/>
        </w:rPr>
      </w:pPr>
      <w:r w:rsidRPr="00401CC2">
        <w:rPr>
          <w:rFonts w:ascii="Calibri" w:hAnsi="Calibri" w:cs="Calibri"/>
        </w:rPr>
        <w:t>More information about MSU Billings Safety and Emergency Preparedness can be found at </w:t>
      </w:r>
      <w:hyperlink r:id="rId31" w:anchor=":~:text=MSU%20Billings%20has%20comprehensive%20emergency%20management%20plan%20for,held%20in%20regards%20to%20Emergency%20management%20and%20Planning." w:tgtFrame="_blank" w:history="1">
        <w:r w:rsidRPr="00401CC2">
          <w:rPr>
            <w:rFonts w:ascii="Calibri" w:hAnsi="Calibri" w:cs="Calibri"/>
            <w:color w:val="0000FF"/>
            <w:u w:val="single"/>
          </w:rPr>
          <w:t>MSUB Police Services - Safety and Emergency Preparedness</w:t>
        </w:r>
      </w:hyperlink>
      <w:r w:rsidRPr="00401CC2">
        <w:rPr>
          <w:rFonts w:ascii="Calibri" w:hAnsi="Calibri" w:cs="Calibri"/>
          <w:color w:val="000000"/>
        </w:rPr>
        <w:t> </w:t>
      </w:r>
    </w:p>
    <w:p w14:paraId="5C99BF33" w14:textId="77777777" w:rsidR="00155DF9" w:rsidRPr="00401CC2" w:rsidRDefault="00155DF9" w:rsidP="00D14F29">
      <w:pPr>
        <w:pStyle w:val="Heading2"/>
        <w:rPr>
          <w:rFonts w:ascii="Calibri" w:eastAsia="Times New Roman" w:hAnsi="Calibri" w:cs="Calibri"/>
          <w:sz w:val="18"/>
          <w:szCs w:val="18"/>
        </w:rPr>
      </w:pPr>
      <w:bookmarkStart w:id="99" w:name="_Toc238727967"/>
      <w:r w:rsidRPr="00401CC2">
        <w:rPr>
          <w:rFonts w:ascii="Calibri" w:eastAsia="Times New Roman" w:hAnsi="Calibri" w:cs="Calibri"/>
        </w:rPr>
        <w:t>General Information about Evacuation Preparedness for All MRJCON Campuses</w:t>
      </w:r>
      <w:bookmarkEnd w:id="99"/>
      <w:r w:rsidRPr="00401CC2">
        <w:rPr>
          <w:rFonts w:ascii="Calibri" w:eastAsia="Times New Roman" w:hAnsi="Calibri" w:cs="Calibri"/>
        </w:rPr>
        <w:t> </w:t>
      </w:r>
    </w:p>
    <w:p w14:paraId="1148EF4E" w14:textId="77777777" w:rsidR="00155DF9" w:rsidRPr="00401CC2" w:rsidRDefault="00155DF9" w:rsidP="005B2AE7">
      <w:pPr>
        <w:pStyle w:val="Heading3"/>
        <w:rPr>
          <w:rFonts w:ascii="Calibri" w:hAnsi="Calibri" w:cs="Calibri"/>
          <w:sz w:val="18"/>
          <w:szCs w:val="18"/>
        </w:rPr>
      </w:pPr>
      <w:bookmarkStart w:id="100" w:name="_Toc238727968"/>
      <w:r w:rsidRPr="00401CC2">
        <w:rPr>
          <w:rFonts w:ascii="Calibri" w:hAnsi="Calibri" w:cs="Calibri"/>
        </w:rPr>
        <w:t>General Evacuation Procedures</w:t>
      </w:r>
      <w:bookmarkEnd w:id="100"/>
      <w:r w:rsidRPr="00401CC2">
        <w:rPr>
          <w:rFonts w:ascii="Calibri" w:hAnsi="Calibri" w:cs="Calibri"/>
        </w:rPr>
        <w:t> </w:t>
      </w:r>
    </w:p>
    <w:p w14:paraId="36114CC4"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At the sound of a fire alarm or if you are instructed to evacuate, leave your work area immediately and proceed to the nearest exit, and leave the building. If you are the first to recognize a fire situation, activate the alarm, evacuate to a safe location using the nearest exit, and notify the Police or dial 911.  </w:t>
      </w:r>
    </w:p>
    <w:p w14:paraId="50BAD557" w14:textId="77777777" w:rsidR="00155DF9" w:rsidRPr="00401CC2" w:rsidRDefault="00155DF9">
      <w:pPr>
        <w:numPr>
          <w:ilvl w:val="0"/>
          <w:numId w:val="5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Remain Calm  </w:t>
      </w:r>
    </w:p>
    <w:p w14:paraId="2A975827" w14:textId="77777777" w:rsidR="00155DF9" w:rsidRPr="00401CC2" w:rsidRDefault="00155DF9">
      <w:pPr>
        <w:numPr>
          <w:ilvl w:val="0"/>
          <w:numId w:val="5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Do NOT use Elevators, Use the Stairs.  </w:t>
      </w:r>
    </w:p>
    <w:p w14:paraId="0B1D9914" w14:textId="4682A37E" w:rsidR="00155DF9" w:rsidRPr="00401CC2" w:rsidRDefault="00155DF9">
      <w:pPr>
        <w:numPr>
          <w:ilvl w:val="0"/>
          <w:numId w:val="5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Assist the physically impaired. If he/she is unable to exit without using an elevator, secure a safe location near a stairwell, and immediately inform Kalispell Regional Medical Security or </w:t>
      </w:r>
      <w:proofErr w:type="spellStart"/>
      <w:r w:rsidRPr="00401CC2">
        <w:rPr>
          <w:rFonts w:ascii="Calibri" w:eastAsia="Times New Roman" w:hAnsi="Calibri" w:cs="Calibri"/>
          <w:kern w:val="0"/>
          <w14:ligatures w14:val="none"/>
        </w:rPr>
        <w:t>Benefis</w:t>
      </w:r>
      <w:proofErr w:type="spellEnd"/>
      <w:r w:rsidRPr="00401CC2">
        <w:rPr>
          <w:rFonts w:ascii="Calibri" w:eastAsia="Times New Roman" w:hAnsi="Calibri" w:cs="Calibri"/>
          <w:kern w:val="0"/>
          <w14:ligatures w14:val="none"/>
        </w:rPr>
        <w:t xml:space="preserve"> Health System Security or the responding Fire Dept. </w:t>
      </w:r>
      <w:r w:rsidR="00B069DB" w:rsidRPr="00401CC2">
        <w:rPr>
          <w:rFonts w:ascii="Calibri" w:eastAsia="Times New Roman" w:hAnsi="Calibri" w:cs="Calibri"/>
          <w:kern w:val="0"/>
          <w14:ligatures w14:val="none"/>
        </w:rPr>
        <w:t xml:space="preserve">Of </w:t>
      </w:r>
      <w:r w:rsidRPr="00401CC2">
        <w:rPr>
          <w:rFonts w:ascii="Calibri" w:eastAsia="Times New Roman" w:hAnsi="Calibri" w:cs="Calibri"/>
          <w:kern w:val="0"/>
          <w14:ligatures w14:val="none"/>
        </w:rPr>
        <w:t>the individual's location. </w:t>
      </w:r>
    </w:p>
    <w:p w14:paraId="09863DA1" w14:textId="77777777" w:rsidR="00155DF9" w:rsidRPr="00401CC2" w:rsidRDefault="00155DF9">
      <w:pPr>
        <w:numPr>
          <w:ilvl w:val="0"/>
          <w:numId w:val="5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Proceed to a clear area at least 150 feet from the building. Keep all walkways clear for emergency vehicles.  </w:t>
      </w:r>
    </w:p>
    <w:p w14:paraId="7DF70727" w14:textId="77777777" w:rsidR="00155DF9" w:rsidRPr="00401CC2" w:rsidRDefault="00155DF9">
      <w:pPr>
        <w:numPr>
          <w:ilvl w:val="0"/>
          <w:numId w:val="5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Make sure all personnel are out of the building. </w:t>
      </w:r>
    </w:p>
    <w:p w14:paraId="08DA4FD1" w14:textId="77777777" w:rsidR="00155DF9" w:rsidRPr="00401CC2" w:rsidRDefault="00155DF9">
      <w:pPr>
        <w:numPr>
          <w:ilvl w:val="0"/>
          <w:numId w:val="5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Do not re-enter the building. </w:t>
      </w:r>
    </w:p>
    <w:p w14:paraId="3A34C717" w14:textId="77777777" w:rsidR="00155DF9" w:rsidRPr="00401CC2" w:rsidRDefault="00155DF9" w:rsidP="005B2AE7">
      <w:pPr>
        <w:pStyle w:val="Heading3"/>
        <w:rPr>
          <w:rFonts w:ascii="Calibri" w:hAnsi="Calibri" w:cs="Calibri"/>
          <w:sz w:val="18"/>
          <w:szCs w:val="18"/>
        </w:rPr>
      </w:pPr>
      <w:bookmarkStart w:id="101" w:name="_Toc238727969"/>
      <w:r w:rsidRPr="00401CC2">
        <w:rPr>
          <w:rFonts w:ascii="Calibri" w:hAnsi="Calibri" w:cs="Calibri"/>
        </w:rPr>
        <w:lastRenderedPageBreak/>
        <w:t>Shelter-in-Place Procedures – What it Means to “Shelter-in-Place”</w:t>
      </w:r>
      <w:bookmarkEnd w:id="101"/>
      <w:r w:rsidRPr="00401CC2">
        <w:rPr>
          <w:rFonts w:ascii="Calibri" w:hAnsi="Calibri" w:cs="Calibri"/>
        </w:rPr>
        <w:t> </w:t>
      </w:r>
    </w:p>
    <w:p w14:paraId="15C67FB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If an incident occurs and the buildings or areas around you become unstable, or if the air outdoors becomes dangerous due to toxic or irritating substances, it is usually safer to stay indoors, because leaving the area may expose you to that danger. Thus, to “shelter-in-place” means to make a shelter of the building that you are in, and with a few adjustments this location can be made even safer and more comfortable until it is safe to go outside. </w:t>
      </w:r>
    </w:p>
    <w:p w14:paraId="7B1F7350" w14:textId="77777777" w:rsidR="00155DF9" w:rsidRPr="00401CC2" w:rsidRDefault="00155DF9" w:rsidP="005B2AE7">
      <w:pPr>
        <w:pStyle w:val="Heading3"/>
        <w:rPr>
          <w:rFonts w:ascii="Calibri" w:hAnsi="Calibri" w:cs="Calibri"/>
          <w:sz w:val="18"/>
          <w:szCs w:val="18"/>
        </w:rPr>
      </w:pPr>
      <w:bookmarkStart w:id="102" w:name="_Toc238727970"/>
      <w:r w:rsidRPr="00401CC2">
        <w:rPr>
          <w:rFonts w:ascii="Calibri" w:hAnsi="Calibri" w:cs="Calibri"/>
        </w:rPr>
        <w:t>Basic “Shelter-in-Place” Guidance</w:t>
      </w:r>
      <w:bookmarkEnd w:id="102"/>
      <w:r w:rsidRPr="00401CC2">
        <w:rPr>
          <w:rFonts w:ascii="Calibri" w:hAnsi="Calibri" w:cs="Calibri"/>
        </w:rPr>
        <w:t> </w:t>
      </w:r>
    </w:p>
    <w:p w14:paraId="0097B55C" w14:textId="18D77161"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If an incident occurs and the building you are in is not damaged, stay inside an interior room until you are told it is safe to come out. If your building is damaged, take your personal </w:t>
      </w:r>
      <w:proofErr w:type="gramStart"/>
      <w:r w:rsidRPr="00401CC2">
        <w:rPr>
          <w:rFonts w:ascii="Calibri" w:eastAsia="Times New Roman" w:hAnsi="Calibri" w:cs="Calibri"/>
          <w:kern w:val="0"/>
          <w14:ligatures w14:val="none"/>
        </w:rPr>
        <w:t>belonging</w:t>
      </w:r>
      <w:proofErr w:type="gramEnd"/>
      <w:r w:rsidRPr="00401CC2">
        <w:rPr>
          <w:rFonts w:ascii="Calibri" w:eastAsia="Times New Roman" w:hAnsi="Calibri" w:cs="Calibri"/>
          <w:kern w:val="0"/>
          <w14:ligatures w14:val="none"/>
        </w:rPr>
        <w:t xml:space="preserve"> (purse, wallet, access card, etc.) </w:t>
      </w:r>
      <w:r w:rsidR="00B069DB" w:rsidRPr="00401CC2">
        <w:rPr>
          <w:rFonts w:ascii="Calibri" w:eastAsia="Times New Roman" w:hAnsi="Calibri" w:cs="Calibri"/>
          <w:kern w:val="0"/>
          <w14:ligatures w14:val="none"/>
        </w:rPr>
        <w:t xml:space="preserve">And </w:t>
      </w:r>
      <w:r w:rsidRPr="00401CC2">
        <w:rPr>
          <w:rFonts w:ascii="Calibri" w:eastAsia="Times New Roman" w:hAnsi="Calibri" w:cs="Calibri"/>
          <w:kern w:val="0"/>
          <w14:ligatures w14:val="none"/>
        </w:rPr>
        <w:t>follow the evacuation procedures for your building (close your door, proceed to the nearest exit, and use the stairs instead of the elevators). Once you have evacuated, seek shelter at the nearest University building quickly. If police or fire department personnel are on the scene, follow their directions. </w:t>
      </w:r>
    </w:p>
    <w:p w14:paraId="5715301C" w14:textId="77777777" w:rsidR="00155DF9" w:rsidRPr="00401CC2" w:rsidRDefault="00155DF9" w:rsidP="005B2AE7">
      <w:pPr>
        <w:pStyle w:val="Heading3"/>
        <w:rPr>
          <w:rFonts w:ascii="Calibri" w:hAnsi="Calibri" w:cs="Calibri"/>
          <w:sz w:val="18"/>
          <w:szCs w:val="18"/>
        </w:rPr>
      </w:pPr>
      <w:bookmarkStart w:id="103" w:name="_Toc238727971"/>
      <w:r w:rsidRPr="00401CC2">
        <w:rPr>
          <w:rFonts w:ascii="Calibri" w:hAnsi="Calibri" w:cs="Calibri"/>
        </w:rPr>
        <w:t>How You Will Know to “Shelter-in-Place”</w:t>
      </w:r>
      <w:bookmarkEnd w:id="103"/>
      <w:r w:rsidRPr="00401CC2">
        <w:rPr>
          <w:rFonts w:ascii="Calibri" w:hAnsi="Calibri" w:cs="Calibri"/>
        </w:rPr>
        <w:t> </w:t>
      </w:r>
    </w:p>
    <w:p w14:paraId="62E38A0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 shelter-in-place notification may come from several sources, Logan Health Medical Center Security or </w:t>
      </w:r>
      <w:proofErr w:type="spellStart"/>
      <w:r w:rsidRPr="00401CC2">
        <w:rPr>
          <w:rFonts w:ascii="Calibri" w:eastAsia="Times New Roman" w:hAnsi="Calibri" w:cs="Calibri"/>
          <w:kern w:val="0"/>
          <w14:ligatures w14:val="none"/>
        </w:rPr>
        <w:t>Benefis</w:t>
      </w:r>
      <w:proofErr w:type="spellEnd"/>
      <w:r w:rsidRPr="00401CC2">
        <w:rPr>
          <w:rFonts w:ascii="Calibri" w:eastAsia="Times New Roman" w:hAnsi="Calibri" w:cs="Calibri"/>
          <w:kern w:val="0"/>
          <w14:ligatures w14:val="none"/>
        </w:rPr>
        <w:t> Health System Security, other MRJCON employees, Local PD, or other authorities utilizing the University’s emergency communications tools. </w:t>
      </w:r>
    </w:p>
    <w:p w14:paraId="11634800" w14:textId="77777777" w:rsidR="00155DF9" w:rsidRPr="00401CC2" w:rsidRDefault="00155DF9" w:rsidP="005B2AE7">
      <w:pPr>
        <w:pStyle w:val="Heading4"/>
        <w:rPr>
          <w:rFonts w:ascii="Calibri" w:hAnsi="Calibri" w:cs="Calibri"/>
          <w:sz w:val="18"/>
          <w:szCs w:val="18"/>
        </w:rPr>
      </w:pPr>
      <w:r w:rsidRPr="00401CC2">
        <w:rPr>
          <w:rFonts w:ascii="Calibri" w:hAnsi="Calibri" w:cs="Calibri"/>
        </w:rPr>
        <w:t>How to “Shelter–in-Place” </w:t>
      </w:r>
    </w:p>
    <w:p w14:paraId="28CDDED9"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No matter where you are, the basic steps of shelter-in-place will remain the same. Should the need ever arise, follow these steps, unless instructed otherwise by local emergency personnel: </w:t>
      </w:r>
    </w:p>
    <w:p w14:paraId="7CEB032B" w14:textId="77777777" w:rsidR="00155DF9" w:rsidRPr="00401CC2" w:rsidRDefault="00155DF9">
      <w:pPr>
        <w:numPr>
          <w:ilvl w:val="0"/>
          <w:numId w:val="5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If you are inside, stay where you are. Collect any emergency shelter-in-place supplies and a telephone to be used in case of emergency. If you are outdoors, proceed into the closest building quickly or follow instructions from emergency personnel on the scene. </w:t>
      </w:r>
    </w:p>
    <w:p w14:paraId="5EE58EBE" w14:textId="77777777" w:rsidR="00155DF9" w:rsidRPr="00401CC2" w:rsidRDefault="00155DF9">
      <w:pPr>
        <w:numPr>
          <w:ilvl w:val="0"/>
          <w:numId w:val="5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Locate a room to shelter inside. It should be: </w:t>
      </w:r>
    </w:p>
    <w:p w14:paraId="27A1EE42" w14:textId="77777777" w:rsidR="00155DF9" w:rsidRPr="00401CC2" w:rsidRDefault="00155DF9">
      <w:pPr>
        <w:numPr>
          <w:ilvl w:val="0"/>
          <w:numId w:val="59"/>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An interior room, </w:t>
      </w:r>
    </w:p>
    <w:p w14:paraId="0A3E2EA6" w14:textId="77777777" w:rsidR="00155DF9" w:rsidRPr="00401CC2" w:rsidRDefault="00155DF9">
      <w:pPr>
        <w:numPr>
          <w:ilvl w:val="0"/>
          <w:numId w:val="60"/>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Above ground level; and </w:t>
      </w:r>
    </w:p>
    <w:p w14:paraId="0E905386" w14:textId="77777777" w:rsidR="00155DF9" w:rsidRPr="00401CC2" w:rsidRDefault="00155DF9">
      <w:pPr>
        <w:numPr>
          <w:ilvl w:val="0"/>
          <w:numId w:val="61"/>
        </w:numPr>
        <w:spacing w:after="0" w:line="240" w:lineRule="auto"/>
        <w:ind w:left="144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Without windows or with the least number of windows. If there is a large group of people inside a particular building, several rooms may be necessary. </w:t>
      </w:r>
    </w:p>
    <w:p w14:paraId="51E0FE84" w14:textId="77777777" w:rsidR="00155DF9" w:rsidRPr="00401CC2" w:rsidRDefault="00155DF9">
      <w:pPr>
        <w:numPr>
          <w:ilvl w:val="0"/>
          <w:numId w:val="6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Shut and lock all windows (tighter seal) and close exterior doors. </w:t>
      </w:r>
    </w:p>
    <w:p w14:paraId="3F90E8B1" w14:textId="77777777" w:rsidR="00155DF9" w:rsidRPr="00401CC2" w:rsidRDefault="00155DF9">
      <w:pPr>
        <w:numPr>
          <w:ilvl w:val="0"/>
          <w:numId w:val="6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Turn off air conditioners, heaters, and fans. </w:t>
      </w:r>
    </w:p>
    <w:p w14:paraId="353BA6DE" w14:textId="77777777" w:rsidR="00155DF9" w:rsidRPr="00401CC2" w:rsidRDefault="00155DF9">
      <w:pPr>
        <w:numPr>
          <w:ilvl w:val="0"/>
          <w:numId w:val="6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Close vents to ventilation systems as you are able. MRJCON staff will turn off the ventilation as quickly as possible.) </w:t>
      </w:r>
    </w:p>
    <w:p w14:paraId="4C7D60F3" w14:textId="77777777" w:rsidR="00155DF9" w:rsidRPr="00401CC2" w:rsidRDefault="00155DF9">
      <w:pPr>
        <w:numPr>
          <w:ilvl w:val="0"/>
          <w:numId w:val="6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Make a list of the people with you and ask someone (faculty, or other staff) to call the list in to Logan Health Medical Center Security or </w:t>
      </w:r>
      <w:proofErr w:type="spellStart"/>
      <w:r w:rsidRPr="00401CC2">
        <w:rPr>
          <w:rFonts w:ascii="Calibri" w:eastAsia="Times New Roman" w:hAnsi="Calibri" w:cs="Calibri"/>
          <w:kern w:val="0"/>
          <w14:ligatures w14:val="none"/>
        </w:rPr>
        <w:t>Benefis</w:t>
      </w:r>
      <w:proofErr w:type="spellEnd"/>
      <w:r w:rsidRPr="00401CC2">
        <w:rPr>
          <w:rFonts w:ascii="Calibri" w:eastAsia="Times New Roman" w:hAnsi="Calibri" w:cs="Calibri"/>
          <w:kern w:val="0"/>
          <w14:ligatures w14:val="none"/>
        </w:rPr>
        <w:t> Health System Security so they know where you are sheltering. If only students are present, one of the students should call in the list. </w:t>
      </w:r>
    </w:p>
    <w:p w14:paraId="00FD1D01" w14:textId="77777777" w:rsidR="00155DF9" w:rsidRPr="00401CC2" w:rsidRDefault="00155DF9">
      <w:pPr>
        <w:numPr>
          <w:ilvl w:val="0"/>
          <w:numId w:val="6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Turn on a radio or TV and listen for further instructions. </w:t>
      </w:r>
    </w:p>
    <w:p w14:paraId="094E50DC" w14:textId="77777777" w:rsidR="00155DF9" w:rsidRPr="00401CC2" w:rsidRDefault="00155DF9">
      <w:pPr>
        <w:numPr>
          <w:ilvl w:val="0"/>
          <w:numId w:val="6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Make yourself comfortable. </w:t>
      </w:r>
    </w:p>
    <w:p w14:paraId="1D8BAAE3" w14:textId="4BDBD459" w:rsidR="006B5C2F" w:rsidRPr="00401CC2" w:rsidRDefault="006B5C2F" w:rsidP="006B5C2F">
      <w:pPr>
        <w:pStyle w:val="Heading2"/>
        <w:rPr>
          <w:rFonts w:ascii="Calibri" w:eastAsia="Aptos Display" w:hAnsi="Calibri" w:cs="Calibri"/>
        </w:rPr>
      </w:pPr>
      <w:bookmarkStart w:id="104" w:name="_Toc238727972"/>
      <w:r w:rsidRPr="00401CC2">
        <w:rPr>
          <w:rFonts w:ascii="Calibri" w:eastAsia="Aptos Display" w:hAnsi="Calibri" w:cs="Calibri"/>
        </w:rPr>
        <w:lastRenderedPageBreak/>
        <w:t>Policies and Programs Addressing Domestic Violence, Dating Violence, Sexual Assault and Stalking</w:t>
      </w:r>
      <w:bookmarkEnd w:id="104"/>
    </w:p>
    <w:p w14:paraId="12279A2A" w14:textId="77777777" w:rsidR="006B5C2F" w:rsidRPr="00401CC2" w:rsidRDefault="006B5C2F" w:rsidP="006B5C2F">
      <w:pPr>
        <w:pStyle w:val="Heading3"/>
        <w:rPr>
          <w:rFonts w:ascii="Calibri" w:eastAsia="Aptos" w:hAnsi="Calibri" w:cs="Calibri"/>
        </w:rPr>
      </w:pPr>
      <w:bookmarkStart w:id="105" w:name="_Toc238727973"/>
      <w:r w:rsidRPr="00401CC2">
        <w:rPr>
          <w:rFonts w:ascii="Calibri" w:eastAsia="Aptos" w:hAnsi="Calibri" w:cs="Calibri"/>
        </w:rPr>
        <w:t>Introduction</w:t>
      </w:r>
      <w:bookmarkEnd w:id="105"/>
    </w:p>
    <w:p w14:paraId="1451EC9E"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Montana State University prohibits the crimes of domestic violence, dating violence, sexual assault, and stalking as defined by the Clery Act and Title IX regulations and reaffirms its commitment to maintaining a campus environment that emphasizes the dignity and worth of all members of the university community. </w:t>
      </w:r>
    </w:p>
    <w:p w14:paraId="25EF1515" w14:textId="6C67FFC9"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Under the University </w:t>
      </w:r>
      <w:hyperlink r:id="rId32">
        <w:r w:rsidRPr="00401CC2">
          <w:rPr>
            <w:rStyle w:val="Hyperlink"/>
            <w:rFonts w:ascii="Calibri" w:hAnsi="Calibri" w:cs="Calibri"/>
          </w:rPr>
          <w:t>Equal Opportunity, Non-Discrimination and Harassment</w:t>
        </w:r>
      </w:hyperlink>
      <w:r w:rsidRPr="00401CC2">
        <w:rPr>
          <w:rFonts w:ascii="Calibri" w:eastAsia="Aptos" w:hAnsi="Calibri" w:cs="Calibri"/>
          <w:color w:val="000000" w:themeColor="text1"/>
        </w:rPr>
        <w:t xml:space="preserve"> Policy</w:t>
      </w:r>
      <w:r w:rsidRPr="00401CC2">
        <w:rPr>
          <w:rFonts w:ascii="Calibri" w:eastAsia="Aptos" w:hAnsi="Calibri" w:cs="Calibri"/>
          <w:color w:val="D13438"/>
          <w:u w:val="single"/>
        </w:rPr>
        <w:t xml:space="preserve"> </w:t>
      </w:r>
      <w:hyperlink r:id="rId33" w:history="1">
        <w:r w:rsidRPr="00401CC2">
          <w:rPr>
            <w:rStyle w:val="Hyperlink"/>
            <w:rFonts w:ascii="Calibri" w:eastAsia="Aptos" w:hAnsi="Calibri" w:cs="Calibri"/>
          </w:rPr>
          <w:t>(</w:t>
        </w:r>
        <w:r w:rsidRPr="00401CC2">
          <w:rPr>
            <w:rStyle w:val="Hyperlink"/>
            <w:rFonts w:ascii="Calibri" w:hAnsi="Calibri" w:cs="Calibri"/>
          </w:rPr>
          <w:t>https://www.montana.edu/policy/onemsu/discrimination/NonDiscrimination_Harassment_2025-05-07.html</w:t>
        </w:r>
        <w:r w:rsidRPr="00401CC2">
          <w:rPr>
            <w:rStyle w:val="Hyperlink"/>
            <w:rFonts w:ascii="Calibri" w:eastAsia="Aptos" w:hAnsi="Calibri" w:cs="Calibri"/>
          </w:rPr>
          <w:t>)</w:t>
        </w:r>
      </w:hyperlink>
      <w:r w:rsidRPr="00401CC2">
        <w:rPr>
          <w:rFonts w:ascii="Calibri" w:eastAsia="Aptos" w:hAnsi="Calibri" w:cs="Calibri"/>
          <w:color w:val="000000" w:themeColor="text1"/>
        </w:rPr>
        <w:t xml:space="preserve">, the definition of Sexual Harassment includes sexual assault, dating violence, domestic violence, and stalking. </w:t>
      </w:r>
    </w:p>
    <w:p w14:paraId="60089C7F"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MSU recognizes that these crimes can impact anyone regardless of sex, gender, gender identity, gender expression, or sexual orientation. Campus resources and support services are available to anyone who experiences these crimes.</w:t>
      </w:r>
    </w:p>
    <w:p w14:paraId="4568941F"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Throughout this section, the term “victim” will refer to anyone who experiences a Clery-covered crime. MSU recognizes that individuals may use various terms to describe themselves and their experiences. The use of the term “victim” in this section is intended for consistency with the Clery Act and VAWA terminology and is not intended to diminish or define an individual’s experiences. </w:t>
      </w:r>
    </w:p>
    <w:p w14:paraId="580736E3" w14:textId="77777777" w:rsidR="006B5C2F" w:rsidRPr="00401CC2" w:rsidRDefault="006B5C2F" w:rsidP="00AF14F5">
      <w:pPr>
        <w:pStyle w:val="Heading2"/>
        <w:rPr>
          <w:rFonts w:ascii="Calibri" w:hAnsi="Calibri" w:cs="Calibri"/>
        </w:rPr>
      </w:pPr>
      <w:bookmarkStart w:id="106" w:name="_Toc238727974"/>
      <w:r w:rsidRPr="00401CC2">
        <w:rPr>
          <w:rFonts w:ascii="Calibri" w:hAnsi="Calibri" w:cs="Calibri"/>
        </w:rPr>
        <w:t>Definitions of Domestic Violence, Dating Violence, Sexual Assault and Stalking</w:t>
      </w:r>
      <w:bookmarkEnd w:id="106"/>
    </w:p>
    <w:p w14:paraId="27D18333"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MSU prohibits the crimes of dating violence, domestic violence, sexual assault, and stalking. Under the Clery Act and the Violence Against Women Act (VAWA), these crimes are defined as follows:  </w:t>
      </w:r>
    </w:p>
    <w:p w14:paraId="2BA3021D"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Domestic Violence is:</w:t>
      </w:r>
    </w:p>
    <w:p w14:paraId="2794CA0F"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A felony or misdemeanor crime of violence committed by:</w:t>
      </w:r>
    </w:p>
    <w:p w14:paraId="12186BC8" w14:textId="77777777" w:rsidR="006B5C2F" w:rsidRPr="00401CC2" w:rsidRDefault="006B5C2F">
      <w:pPr>
        <w:pStyle w:val="ListParagraph"/>
        <w:numPr>
          <w:ilvl w:val="0"/>
          <w:numId w:val="9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A current or former spouse or intimate partner of the victim,</w:t>
      </w:r>
    </w:p>
    <w:p w14:paraId="4DEB9253" w14:textId="77777777" w:rsidR="006B5C2F" w:rsidRPr="00401CC2" w:rsidRDefault="006B5C2F">
      <w:pPr>
        <w:pStyle w:val="ListParagraph"/>
        <w:numPr>
          <w:ilvl w:val="0"/>
          <w:numId w:val="9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with whom the victim shares a child in common,</w:t>
      </w:r>
    </w:p>
    <w:p w14:paraId="61595C9B" w14:textId="77777777" w:rsidR="006B5C2F" w:rsidRPr="00401CC2" w:rsidRDefault="006B5C2F">
      <w:pPr>
        <w:pStyle w:val="ListParagraph"/>
        <w:numPr>
          <w:ilvl w:val="0"/>
          <w:numId w:val="9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who is cohabitating with, or has cohabitated with, the victim as a spouse or intimate partner,</w:t>
      </w:r>
    </w:p>
    <w:p w14:paraId="3C429A13" w14:textId="77777777" w:rsidR="006B5C2F" w:rsidRPr="00401CC2" w:rsidRDefault="006B5C2F">
      <w:pPr>
        <w:pStyle w:val="ListParagraph"/>
        <w:numPr>
          <w:ilvl w:val="0"/>
          <w:numId w:val="9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similarly situated to a spouse of the victim under the domestic or family violence laws of the jurisdiction in which the crime of violence occurred OR</w:t>
      </w:r>
    </w:p>
    <w:p w14:paraId="621D96BA" w14:textId="77777777" w:rsidR="006B5C2F" w:rsidRPr="00401CC2" w:rsidRDefault="006B5C2F">
      <w:pPr>
        <w:pStyle w:val="ListParagraph"/>
        <w:numPr>
          <w:ilvl w:val="0"/>
          <w:numId w:val="9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 xml:space="preserve">by any person against an adult or youth victim who is protected from that person’s acts under the domestic or family violence laws of the jurisdiction in which the crime of violence occurred. </w:t>
      </w:r>
    </w:p>
    <w:p w14:paraId="242C56E2"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Dating Violence:</w:t>
      </w:r>
    </w:p>
    <w:p w14:paraId="540DD280"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Violence committed by a person who is or has been in a social relationship of a romantic or intimate nature with the victim. </w:t>
      </w:r>
    </w:p>
    <w:p w14:paraId="31514D65" w14:textId="77777777" w:rsidR="006B5C2F" w:rsidRPr="00401CC2" w:rsidRDefault="006B5C2F">
      <w:pPr>
        <w:pStyle w:val="ListParagraph"/>
        <w:numPr>
          <w:ilvl w:val="0"/>
          <w:numId w:val="10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The existence of such a relationship shall be based on the reporting party’s statement </w:t>
      </w:r>
      <w:proofErr w:type="gramStart"/>
      <w:r w:rsidRPr="00401CC2">
        <w:rPr>
          <w:rFonts w:ascii="Calibri" w:eastAsia="Aptos" w:hAnsi="Calibri" w:cs="Calibri"/>
          <w:color w:val="000000" w:themeColor="text1"/>
        </w:rPr>
        <w:t>and with</w:t>
      </w:r>
      <w:proofErr w:type="gramEnd"/>
      <w:r w:rsidRPr="00401CC2">
        <w:rPr>
          <w:rFonts w:ascii="Calibri" w:eastAsia="Aptos" w:hAnsi="Calibri" w:cs="Calibri"/>
          <w:color w:val="000000" w:themeColor="text1"/>
        </w:rPr>
        <w:t xml:space="preserve"> consideration of the length of the relationship, the type of relationship, and the frequency of the interaction between the </w:t>
      </w:r>
      <w:proofErr w:type="gramStart"/>
      <w:r w:rsidRPr="00401CC2">
        <w:rPr>
          <w:rFonts w:ascii="Calibri" w:eastAsia="Aptos" w:hAnsi="Calibri" w:cs="Calibri"/>
          <w:color w:val="000000" w:themeColor="text1"/>
        </w:rPr>
        <w:t>persons</w:t>
      </w:r>
      <w:proofErr w:type="gramEnd"/>
      <w:r w:rsidRPr="00401CC2">
        <w:rPr>
          <w:rFonts w:ascii="Calibri" w:eastAsia="Aptos" w:hAnsi="Calibri" w:cs="Calibri"/>
          <w:color w:val="000000" w:themeColor="text1"/>
        </w:rPr>
        <w:t xml:space="preserve"> involved in the relationship. </w:t>
      </w:r>
    </w:p>
    <w:p w14:paraId="1712EDD1" w14:textId="77777777" w:rsidR="006B5C2F" w:rsidRPr="00401CC2" w:rsidRDefault="006B5C2F">
      <w:pPr>
        <w:pStyle w:val="ListParagraph"/>
        <w:numPr>
          <w:ilvl w:val="0"/>
          <w:numId w:val="10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For the purposes of this definition –</w:t>
      </w:r>
    </w:p>
    <w:p w14:paraId="4C3A2166" w14:textId="77777777" w:rsidR="006B5C2F" w:rsidRPr="00401CC2" w:rsidRDefault="006B5C2F">
      <w:pPr>
        <w:pStyle w:val="ListParagraph"/>
        <w:numPr>
          <w:ilvl w:val="1"/>
          <w:numId w:val="10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Dating violence includes, but is not limited to, sexual or physical abuse or the threat of such abuse. </w:t>
      </w:r>
    </w:p>
    <w:p w14:paraId="6D2021EA" w14:textId="77777777" w:rsidR="006B5C2F" w:rsidRPr="00401CC2" w:rsidRDefault="006B5C2F">
      <w:pPr>
        <w:pStyle w:val="ListParagraph"/>
        <w:numPr>
          <w:ilvl w:val="1"/>
          <w:numId w:val="10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Dating violence does not include acts covered under the definition of domestic violence. </w:t>
      </w:r>
    </w:p>
    <w:p w14:paraId="04C20260"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Sexual Assault is:</w:t>
      </w:r>
    </w:p>
    <w:p w14:paraId="21E1D3CD"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Any sexual act directed against another person without the consent of the victim, including instances where the victim is incapable of giving consent. </w:t>
      </w:r>
    </w:p>
    <w:p w14:paraId="6F87186A"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Stalking is:</w:t>
      </w:r>
    </w:p>
    <w:p w14:paraId="2CC09C83" w14:textId="77777777" w:rsidR="006B5C2F" w:rsidRPr="00401CC2" w:rsidRDefault="006B5C2F">
      <w:pPr>
        <w:pStyle w:val="ListParagraph"/>
        <w:numPr>
          <w:ilvl w:val="0"/>
          <w:numId w:val="10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Engaging in a course of conduct directed at a specific person that would cause a reasonable person to-</w:t>
      </w:r>
    </w:p>
    <w:p w14:paraId="744106C2" w14:textId="77777777" w:rsidR="006B5C2F" w:rsidRPr="00401CC2" w:rsidRDefault="006B5C2F">
      <w:pPr>
        <w:pStyle w:val="ListParagraph"/>
        <w:numPr>
          <w:ilvl w:val="1"/>
          <w:numId w:val="10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Fear </w:t>
      </w:r>
      <w:proofErr w:type="gramStart"/>
      <w:r w:rsidRPr="00401CC2">
        <w:rPr>
          <w:rFonts w:ascii="Calibri" w:eastAsia="Aptos" w:hAnsi="Calibri" w:cs="Calibri"/>
          <w:color w:val="000000" w:themeColor="text1"/>
        </w:rPr>
        <w:t>for</w:t>
      </w:r>
      <w:proofErr w:type="gramEnd"/>
      <w:r w:rsidRPr="00401CC2">
        <w:rPr>
          <w:rFonts w:ascii="Calibri" w:eastAsia="Aptos" w:hAnsi="Calibri" w:cs="Calibri"/>
          <w:color w:val="000000" w:themeColor="text1"/>
        </w:rPr>
        <w:t xml:space="preserve"> the person’s safety or the safety of others; or</w:t>
      </w:r>
    </w:p>
    <w:p w14:paraId="7DAD3104" w14:textId="77777777" w:rsidR="006B5C2F" w:rsidRPr="00401CC2" w:rsidRDefault="006B5C2F">
      <w:pPr>
        <w:pStyle w:val="ListParagraph"/>
        <w:numPr>
          <w:ilvl w:val="1"/>
          <w:numId w:val="103"/>
        </w:numPr>
        <w:spacing w:line="279" w:lineRule="auto"/>
        <w:rPr>
          <w:rFonts w:ascii="Calibri" w:eastAsia="Aptos" w:hAnsi="Calibri" w:cs="Calibri"/>
          <w:color w:val="000000" w:themeColor="text1"/>
        </w:rPr>
      </w:pPr>
      <w:proofErr w:type="gramStart"/>
      <w:r w:rsidRPr="00401CC2">
        <w:rPr>
          <w:rFonts w:ascii="Calibri" w:eastAsia="Aptos" w:hAnsi="Calibri" w:cs="Calibri"/>
          <w:color w:val="000000" w:themeColor="text1"/>
        </w:rPr>
        <w:t>Suffer</w:t>
      </w:r>
      <w:proofErr w:type="gramEnd"/>
      <w:r w:rsidRPr="00401CC2">
        <w:rPr>
          <w:rFonts w:ascii="Calibri" w:eastAsia="Aptos" w:hAnsi="Calibri" w:cs="Calibri"/>
          <w:color w:val="000000" w:themeColor="text1"/>
        </w:rPr>
        <w:t xml:space="preserve"> substantial emotional distress</w:t>
      </w:r>
    </w:p>
    <w:p w14:paraId="783E600F" w14:textId="77777777" w:rsidR="006B5C2F" w:rsidRPr="00401CC2" w:rsidRDefault="006B5C2F">
      <w:pPr>
        <w:pStyle w:val="ListParagraph"/>
        <w:numPr>
          <w:ilvl w:val="0"/>
          <w:numId w:val="10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For the purpose of this definition-</w:t>
      </w:r>
    </w:p>
    <w:p w14:paraId="0BF8182A" w14:textId="77777777" w:rsidR="006B5C2F" w:rsidRPr="00401CC2" w:rsidRDefault="006B5C2F">
      <w:pPr>
        <w:pStyle w:val="ListParagraph"/>
        <w:numPr>
          <w:ilvl w:val="1"/>
          <w:numId w:val="10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A course of conduct means two or more acts, including, but not limited to, acts which the stalker directly, indirectly, or through third parties, by any action, method, device, or means – follows, monitors, observes, surveils, threatens, or communicates to or about, a person, or interferes with a person’s property. </w:t>
      </w:r>
    </w:p>
    <w:p w14:paraId="47C3A859"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MSU and </w:t>
      </w:r>
      <w:proofErr w:type="gramStart"/>
      <w:r w:rsidRPr="00401CC2">
        <w:rPr>
          <w:rFonts w:ascii="Calibri" w:eastAsia="Aptos" w:hAnsi="Calibri" w:cs="Calibri"/>
          <w:color w:val="000000" w:themeColor="text1"/>
        </w:rPr>
        <w:t>the Montana</w:t>
      </w:r>
      <w:proofErr w:type="gramEnd"/>
      <w:r w:rsidRPr="00401CC2">
        <w:rPr>
          <w:rFonts w:ascii="Calibri" w:eastAsia="Aptos" w:hAnsi="Calibri" w:cs="Calibri"/>
          <w:color w:val="000000" w:themeColor="text1"/>
        </w:rPr>
        <w:t xml:space="preserve"> criminal law definitions vary slightly from the Clery Act definitions.  The following are the definitions from MSU policy.</w:t>
      </w:r>
    </w:p>
    <w:p w14:paraId="381E34CD"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Sexual Assault is:</w:t>
      </w:r>
    </w:p>
    <w:p w14:paraId="79DC6779" w14:textId="77777777" w:rsidR="006B5C2F" w:rsidRPr="00401CC2" w:rsidRDefault="006B5C2F">
      <w:pPr>
        <w:pStyle w:val="ListParagraph"/>
        <w:numPr>
          <w:ilvl w:val="0"/>
          <w:numId w:val="10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Non-consensual touching, or coercing or forcing another to touch a person’s intimate body parts (defined as genital area, groin, inner thigh, or breast);</w:t>
      </w:r>
    </w:p>
    <w:p w14:paraId="177A8658" w14:textId="77777777" w:rsidR="006B5C2F" w:rsidRPr="00401CC2" w:rsidRDefault="006B5C2F">
      <w:pPr>
        <w:pStyle w:val="ListParagraph"/>
        <w:numPr>
          <w:ilvl w:val="0"/>
          <w:numId w:val="10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Penetration, no matter how slight, of a person’s vagina or anus, by any body part or object, or oral penetration by a sex organ of another person without consent; or</w:t>
      </w:r>
    </w:p>
    <w:p w14:paraId="52809B56" w14:textId="77777777" w:rsidR="006B5C2F" w:rsidRPr="00401CC2" w:rsidRDefault="006B5C2F">
      <w:pPr>
        <w:pStyle w:val="ListParagraph"/>
        <w:numPr>
          <w:ilvl w:val="0"/>
          <w:numId w:val="10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 xml:space="preserve">Sexual intercourse between </w:t>
      </w:r>
      <w:proofErr w:type="gramStart"/>
      <w:r w:rsidRPr="00401CC2">
        <w:rPr>
          <w:rFonts w:ascii="Calibri" w:eastAsia="Aptos" w:hAnsi="Calibri" w:cs="Calibri"/>
          <w:color w:val="000000" w:themeColor="text1"/>
        </w:rPr>
        <w:t>persons</w:t>
      </w:r>
      <w:proofErr w:type="gramEnd"/>
      <w:r w:rsidRPr="00401CC2">
        <w:rPr>
          <w:rFonts w:ascii="Calibri" w:eastAsia="Aptos" w:hAnsi="Calibri" w:cs="Calibri"/>
          <w:color w:val="000000" w:themeColor="text1"/>
        </w:rPr>
        <w:t xml:space="preserve"> who are related to each other to the degree they cannot marry under state law.</w:t>
      </w:r>
    </w:p>
    <w:p w14:paraId="2AD40304"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Dating Violence is:</w:t>
      </w:r>
    </w:p>
    <w:p w14:paraId="228482F4" w14:textId="77777777" w:rsidR="006B5C2F" w:rsidRPr="00401CC2" w:rsidRDefault="006B5C2F">
      <w:pPr>
        <w:pStyle w:val="ListParagraph"/>
        <w:numPr>
          <w:ilvl w:val="0"/>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violence,</w:t>
      </w:r>
    </w:p>
    <w:p w14:paraId="50A07D97" w14:textId="77777777" w:rsidR="006B5C2F" w:rsidRPr="00401CC2" w:rsidRDefault="006B5C2F">
      <w:pPr>
        <w:pStyle w:val="ListParagraph"/>
        <w:numPr>
          <w:ilvl w:val="0"/>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committed by a person,</w:t>
      </w:r>
    </w:p>
    <w:p w14:paraId="37FEF77A" w14:textId="77777777" w:rsidR="006B5C2F" w:rsidRPr="00401CC2" w:rsidRDefault="006B5C2F">
      <w:pPr>
        <w:pStyle w:val="ListParagraph"/>
        <w:numPr>
          <w:ilvl w:val="0"/>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who is in or has been in a social relationship of a romantic or intimate nature with the Complainant.</w:t>
      </w:r>
    </w:p>
    <w:p w14:paraId="4B68D332" w14:textId="77777777" w:rsidR="006B5C2F" w:rsidRPr="00401CC2" w:rsidRDefault="006B5C2F">
      <w:pPr>
        <w:pStyle w:val="ListParagraph"/>
        <w:numPr>
          <w:ilvl w:val="1"/>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existence of such a relationship shall be determined based on the Complainant’s statement and with consideration of the length of the relationship, the type of relationship, and the frequency of interaction between the persons involved in the relationship. For the purposes of this definition—</w:t>
      </w:r>
    </w:p>
    <w:p w14:paraId="0F7AF0C5" w14:textId="77777777" w:rsidR="006B5C2F" w:rsidRPr="00401CC2" w:rsidRDefault="006B5C2F">
      <w:pPr>
        <w:pStyle w:val="ListParagraph"/>
        <w:numPr>
          <w:ilvl w:val="1"/>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Dating violence includes, but is not limited to, sexual or physical abuse or the threat of such abuse.</w:t>
      </w:r>
    </w:p>
    <w:p w14:paraId="7A73739B" w14:textId="77777777" w:rsidR="006B5C2F" w:rsidRPr="00401CC2" w:rsidRDefault="006B5C2F">
      <w:pPr>
        <w:pStyle w:val="ListParagraph"/>
        <w:numPr>
          <w:ilvl w:val="1"/>
          <w:numId w:val="106"/>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Dating violence does not include acts covered under the definition of domestic violence.</w:t>
      </w:r>
    </w:p>
    <w:p w14:paraId="3A26EA6F"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Domestic Violence is:</w:t>
      </w:r>
    </w:p>
    <w:p w14:paraId="01FC782C"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violence,</w:t>
      </w:r>
    </w:p>
    <w:p w14:paraId="4D9AED46"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committed by a current or former spouse or intimate partner of the Complainant, or</w:t>
      </w:r>
    </w:p>
    <w:p w14:paraId="4B8D8699"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with whom the Complainant shares a child in common, or</w:t>
      </w:r>
    </w:p>
    <w:p w14:paraId="0F718935"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who is cohabitating with, or has cohabitated with, the Complainant as a spouse or intimate partner, or</w:t>
      </w:r>
    </w:p>
    <w:p w14:paraId="11A95FC4"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 person similarly situated to a spouse of the Complainant under the domestic or family violence laws of Montana, or</w:t>
      </w:r>
    </w:p>
    <w:p w14:paraId="29CBADCF" w14:textId="77777777" w:rsidR="006B5C2F" w:rsidRPr="00401CC2" w:rsidRDefault="006B5C2F">
      <w:pPr>
        <w:pStyle w:val="ListParagraph"/>
        <w:numPr>
          <w:ilvl w:val="0"/>
          <w:numId w:val="10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by any other person against an adult or youth Complainant who is protected from that person’s acts under the domestic or family violence laws of Montana.</w:t>
      </w:r>
    </w:p>
    <w:p w14:paraId="05D79C3E"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To categorize an incident as Domestic Violence, the relationship between the Respondent and the Complainant must be more than just two people living together as roommates. The people cohabitating must be current or former spouses or have an intimate relationship.</w:t>
      </w:r>
    </w:p>
    <w:p w14:paraId="3B91B949"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Stalking is:</w:t>
      </w:r>
    </w:p>
    <w:p w14:paraId="607DF94A" w14:textId="77777777" w:rsidR="006B5C2F" w:rsidRPr="00401CC2" w:rsidRDefault="006B5C2F">
      <w:pPr>
        <w:pStyle w:val="ListParagraph"/>
        <w:numPr>
          <w:ilvl w:val="0"/>
          <w:numId w:val="105"/>
        </w:numPr>
        <w:spacing w:line="279" w:lineRule="auto"/>
        <w:rPr>
          <w:rFonts w:ascii="Calibri" w:eastAsia="Aptos" w:hAnsi="Calibri" w:cs="Calibri"/>
          <w:color w:val="000000" w:themeColor="text1"/>
        </w:rPr>
      </w:pPr>
      <w:proofErr w:type="gramStart"/>
      <w:r w:rsidRPr="00401CC2">
        <w:rPr>
          <w:rFonts w:ascii="Calibri" w:eastAsia="Aptos" w:hAnsi="Calibri" w:cs="Calibri"/>
          <w:color w:val="000000" w:themeColor="text1"/>
        </w:rPr>
        <w:t>engaging</w:t>
      </w:r>
      <w:proofErr w:type="gramEnd"/>
      <w:r w:rsidRPr="00401CC2">
        <w:rPr>
          <w:rFonts w:ascii="Calibri" w:eastAsia="Aptos" w:hAnsi="Calibri" w:cs="Calibri"/>
          <w:color w:val="000000" w:themeColor="text1"/>
        </w:rPr>
        <w:t xml:space="preserve"> in a course of conduct,</w:t>
      </w:r>
    </w:p>
    <w:p w14:paraId="5BD16891" w14:textId="77777777" w:rsidR="006B5C2F" w:rsidRPr="00401CC2" w:rsidRDefault="006B5C2F">
      <w:pPr>
        <w:pStyle w:val="ListParagraph"/>
        <w:numPr>
          <w:ilvl w:val="0"/>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directed at a specific person that</w:t>
      </w:r>
    </w:p>
    <w:p w14:paraId="0BA576F8"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would cause a reasonable person to fear for the person’s safety, or</w:t>
      </w:r>
    </w:p>
    <w:p w14:paraId="65D1B7F9"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safety of others; or</w:t>
      </w:r>
    </w:p>
    <w:p w14:paraId="398BA7EB"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Suffer substantial emotional distress.</w:t>
      </w:r>
    </w:p>
    <w:p w14:paraId="3DB5C1C1" w14:textId="77777777" w:rsidR="006B5C2F" w:rsidRPr="00401CC2" w:rsidRDefault="006B5C2F">
      <w:pPr>
        <w:pStyle w:val="ListParagraph"/>
        <w:numPr>
          <w:ilvl w:val="0"/>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For the purposes of this definition—</w:t>
      </w:r>
    </w:p>
    <w:p w14:paraId="00D6EBB9"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Course of conduct means two or more acts, including, but not limited to,</w:t>
      </w:r>
    </w:p>
    <w:p w14:paraId="501DCD2E"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acts in which the Respondent directly, indirectly, or through third parties, by any action, method, device, or means, follows, monitors, observes, surveils, threatens, or communicates to or about a person, or interferes with a person’s property.</w:t>
      </w:r>
    </w:p>
    <w:p w14:paraId="225547AA"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Reasonable person means a reasonable person under similar circumstances</w:t>
      </w:r>
    </w:p>
    <w:p w14:paraId="3CAAFD8E"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and with similar identities to the Complainant.</w:t>
      </w:r>
    </w:p>
    <w:p w14:paraId="06CDFE4A"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Substantial emotional distress means significant mental suffering or</w:t>
      </w:r>
    </w:p>
    <w:p w14:paraId="27A11E39" w14:textId="77777777" w:rsidR="006B5C2F" w:rsidRPr="00401CC2" w:rsidRDefault="006B5C2F">
      <w:pPr>
        <w:pStyle w:val="ListParagraph"/>
        <w:numPr>
          <w:ilvl w:val="1"/>
          <w:numId w:val="105"/>
        </w:numPr>
        <w:spacing w:line="279" w:lineRule="auto"/>
        <w:rPr>
          <w:rFonts w:ascii="Calibri" w:eastAsia="Aptos" w:hAnsi="Calibri" w:cs="Calibri"/>
          <w:color w:val="000000" w:themeColor="text1"/>
        </w:rPr>
      </w:pPr>
      <w:proofErr w:type="gramStart"/>
      <w:r w:rsidRPr="00401CC2">
        <w:rPr>
          <w:rFonts w:ascii="Calibri" w:eastAsia="Aptos" w:hAnsi="Calibri" w:cs="Calibri"/>
          <w:color w:val="000000" w:themeColor="text1"/>
        </w:rPr>
        <w:t>anguish</w:t>
      </w:r>
      <w:proofErr w:type="gramEnd"/>
      <w:r w:rsidRPr="00401CC2">
        <w:rPr>
          <w:rFonts w:ascii="Calibri" w:eastAsia="Aptos" w:hAnsi="Calibri" w:cs="Calibri"/>
          <w:color w:val="000000" w:themeColor="text1"/>
        </w:rPr>
        <w:t xml:space="preserve"> that may but does not necessarily require medical or other professional treatment or counseling.</w:t>
      </w:r>
    </w:p>
    <w:p w14:paraId="6B11332B" w14:textId="77777777" w:rsidR="006B5C2F" w:rsidRPr="00401CC2" w:rsidRDefault="006B5C2F" w:rsidP="005B2AE7">
      <w:pPr>
        <w:pStyle w:val="Heading3"/>
        <w:rPr>
          <w:rFonts w:ascii="Calibri" w:hAnsi="Calibri" w:cs="Calibri"/>
        </w:rPr>
      </w:pPr>
      <w:bookmarkStart w:id="107" w:name="_Toc238727975"/>
      <w:r w:rsidRPr="00401CC2">
        <w:rPr>
          <w:rFonts w:ascii="Calibri" w:hAnsi="Calibri" w:cs="Calibri"/>
        </w:rPr>
        <w:t>Definition of consent</w:t>
      </w:r>
      <w:bookmarkEnd w:id="107"/>
      <w:r w:rsidRPr="00401CC2">
        <w:rPr>
          <w:rFonts w:ascii="Calibri" w:hAnsi="Calibri" w:cs="Calibri"/>
        </w:rPr>
        <w:t xml:space="preserve"> </w:t>
      </w:r>
    </w:p>
    <w:p w14:paraId="0DE4D6E2"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Montana State University defines “consent” to decide if the University’s Policy prohibiting sexual assault has been violated.  Consent is defined by University Policy as follows:  </w:t>
      </w:r>
    </w:p>
    <w:p w14:paraId="1F146310"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Consent</w:t>
      </w:r>
      <w:r w:rsidRPr="00401CC2">
        <w:rPr>
          <w:rFonts w:ascii="Calibri" w:eastAsia="Aptos" w:hAnsi="Calibri" w:cs="Calibri"/>
          <w:b/>
          <w:bCs/>
          <w:i/>
          <w:iCs/>
          <w:color w:val="000000" w:themeColor="text1"/>
        </w:rPr>
        <w:t> </w:t>
      </w:r>
      <w:r w:rsidRPr="00401CC2">
        <w:rPr>
          <w:rFonts w:ascii="Calibri" w:eastAsia="Aptos" w:hAnsi="Calibri" w:cs="Calibri"/>
          <w:color w:val="000000" w:themeColor="text1"/>
        </w:rPr>
        <w:t>is</w:t>
      </w:r>
      <w:r w:rsidRPr="00401CC2">
        <w:rPr>
          <w:rFonts w:ascii="Calibri" w:eastAsia="Aptos" w:hAnsi="Calibri" w:cs="Calibri"/>
        </w:rPr>
        <w:t xml:space="preserve"> knowing, voluntary, and clear permission by word or action to engage in sexual activity. </w:t>
      </w:r>
      <w:r w:rsidRPr="00401CC2">
        <w:rPr>
          <w:rFonts w:ascii="Calibri" w:eastAsia="Aptos" w:hAnsi="Calibri" w:cs="Calibri"/>
          <w:color w:val="000000" w:themeColor="text1"/>
        </w:rPr>
        <w:t>If coercion, intimidation, threats, or physical force are used, there is no consent.  If a person is mentally or physically incapacitated, under the statutory age of consent, or impaired so that such person cannot understand the fact, nature, or extent of the sexual situation, there is no consent; this includes impairment or incapacitation due to alcohol or drug consumption or being asleep or unconscious. There is no consent when there is force, expressed or implied, or use of duress or deception upon the victim.  Silence does not necessarily constitute consent.  Past consent to sexual activities does not imply ongoing future consent.  Whether an individual has taken advantage of a position of influence over an alleged victim may be a factor in determining consent.</w:t>
      </w:r>
    </w:p>
    <w:p w14:paraId="6C2910CF"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Montana defines “consent” as words or overt actions indicating a freely given agreement to have sexual intercourse or sexual contact. </w:t>
      </w:r>
    </w:p>
    <w:p w14:paraId="7E76D7A5"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Prohibited Retaliation</w:t>
      </w:r>
    </w:p>
    <w:p w14:paraId="303BDE49"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Retaliation is prohibited by MSU policy and federal law. Any retaliation against any person for making a report or complaint, responding to a report or complaint, testifying, assisting, participating, or refusing to participate in an investigation, proceeding, or hearing falls under this Policy and the applicable procedure. Retaliation is subject to the process and sanctions as defined in the Equal Opportunity, Non- Discrimination and Harassment Policy.  </w:t>
      </w:r>
    </w:p>
    <w:p w14:paraId="03CB6E6A" w14:textId="77777777" w:rsidR="006B5C2F" w:rsidRPr="00401CC2" w:rsidRDefault="006B5C2F" w:rsidP="00AF14F5">
      <w:pPr>
        <w:pStyle w:val="Heading2"/>
        <w:rPr>
          <w:rFonts w:ascii="Calibri" w:hAnsi="Calibri" w:cs="Calibri"/>
        </w:rPr>
      </w:pPr>
      <w:bookmarkStart w:id="108" w:name="_Toc238727976"/>
      <w:r w:rsidRPr="00401CC2">
        <w:rPr>
          <w:rFonts w:ascii="Calibri" w:hAnsi="Calibri" w:cs="Calibri"/>
        </w:rPr>
        <w:lastRenderedPageBreak/>
        <w:t>Reporting Dating Violence, Domestic Violence, Sexual Assault and Stalking</w:t>
      </w:r>
      <w:bookmarkEnd w:id="108"/>
    </w:p>
    <w:p w14:paraId="2E578E75" w14:textId="5B49DEF4"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MSU takes seriously reports of sexual assault, stalking, dating violence, and domestic violence. If domestic violence, dating violence, sexual assault, or stalking are reported to the University, CCR or UPD will provide written notifications to students and employees explaining a victim’s rights and options, including:</w:t>
      </w:r>
    </w:p>
    <w:p w14:paraId="7000EFF3"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Procedures to follow (how to preserve evidence, where to report)</w:t>
      </w:r>
    </w:p>
    <w:p w14:paraId="6F02281F"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Information about confidentiality</w:t>
      </w:r>
    </w:p>
    <w:p w14:paraId="40CA2E5D"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Counseling and victim advocacy and mental health resources, both on and off campus</w:t>
      </w:r>
    </w:p>
    <w:p w14:paraId="27617E6D"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Contact and information for local and university law enforcement</w:t>
      </w:r>
    </w:p>
    <w:p w14:paraId="623BF0DD"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Information on how to request supportive and protective measures</w:t>
      </w:r>
    </w:p>
    <w:p w14:paraId="30944340"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Supportive and protective measures are available, including academic adjustments such as extensions of deadlines, living adjustments, protective orders and modifications of work or class schedules, campus escort services, changes to housing, leaves of absence, safety planning, and other similar measures.</w:t>
      </w:r>
    </w:p>
    <w:p w14:paraId="42E4B67B"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Information regarding legal assistance, Visa and Immigration Assistance, and Student Financial Aid</w:t>
      </w:r>
    </w:p>
    <w:p w14:paraId="5B396A6B" w14:textId="77777777" w:rsidR="006B5C2F" w:rsidRPr="00401CC2" w:rsidRDefault="006B5C2F">
      <w:pPr>
        <w:pStyle w:val="ListParagraph"/>
        <w:numPr>
          <w:ilvl w:val="0"/>
          <w:numId w:val="107"/>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Process for institutional disciplinary procedures</w:t>
      </w:r>
    </w:p>
    <w:p w14:paraId="44B46DA0" w14:textId="77777777" w:rsidR="006B5C2F" w:rsidRPr="00401CC2" w:rsidRDefault="006B5C2F" w:rsidP="00AF14F5">
      <w:pPr>
        <w:pStyle w:val="Heading4"/>
        <w:rPr>
          <w:rFonts w:ascii="Calibri" w:hAnsi="Calibri" w:cs="Calibri"/>
        </w:rPr>
      </w:pPr>
      <w:r w:rsidRPr="00401CC2">
        <w:rPr>
          <w:rFonts w:ascii="Calibri" w:hAnsi="Calibri" w:cs="Calibri"/>
        </w:rPr>
        <w:t>Victims have the right to:</w:t>
      </w:r>
    </w:p>
    <w:p w14:paraId="58DE7C66"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Pursue action through both MSU’s Equal Opportunity, Nondiscrimination and Harassment Policy and the criminal process</w:t>
      </w:r>
    </w:p>
    <w:p w14:paraId="6A5736C2"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Pursue action only through MSU’s process</w:t>
      </w:r>
    </w:p>
    <w:p w14:paraId="2EDCAB49"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Pursue action only through the criminal process</w:t>
      </w:r>
    </w:p>
    <w:p w14:paraId="62A3DE31"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Report to the police and decline to pursue further action by law enforcement</w:t>
      </w:r>
    </w:p>
    <w:p w14:paraId="438FF35D"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Seek support and protective measures regardless of whether they choose to report to law enforcement or file a formal complaint</w:t>
      </w:r>
    </w:p>
    <w:p w14:paraId="04781067"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Seek confidential support on campus through Counseling and Psychological Services or off-campus confidential resources listed below</w:t>
      </w:r>
    </w:p>
    <w:p w14:paraId="0D19FC30"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Report </w:t>
      </w:r>
      <w:proofErr w:type="gramStart"/>
      <w:r w:rsidRPr="00401CC2">
        <w:rPr>
          <w:rFonts w:ascii="Calibri" w:eastAsia="Aptos" w:hAnsi="Calibri" w:cs="Calibri"/>
          <w:color w:val="000000" w:themeColor="text1"/>
        </w:rPr>
        <w:t>to</w:t>
      </w:r>
      <w:proofErr w:type="gramEnd"/>
      <w:r w:rsidRPr="00401CC2">
        <w:rPr>
          <w:rFonts w:ascii="Calibri" w:eastAsia="Aptos" w:hAnsi="Calibri" w:cs="Calibri"/>
          <w:color w:val="000000" w:themeColor="text1"/>
        </w:rPr>
        <w:t xml:space="preserve"> Campus Civil Rights and decline to pursue further action</w:t>
      </w:r>
    </w:p>
    <w:p w14:paraId="38EC7CD4"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Report anonymously</w:t>
      </w:r>
    </w:p>
    <w:p w14:paraId="637D9E1D" w14:textId="77777777" w:rsidR="006B5C2F" w:rsidRPr="00401CC2" w:rsidRDefault="006B5C2F">
      <w:pPr>
        <w:pStyle w:val="ListParagraph"/>
        <w:numPr>
          <w:ilvl w:val="0"/>
          <w:numId w:val="10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Do none of the above (victims are still encouraged to seek support)</w:t>
      </w:r>
    </w:p>
    <w:p w14:paraId="6527BB37" w14:textId="77777777" w:rsidR="006B5C2F" w:rsidRPr="00401CC2" w:rsidRDefault="006B5C2F" w:rsidP="006B5C2F">
      <w:pPr>
        <w:rPr>
          <w:rFonts w:ascii="Calibri" w:eastAsia="Aptos" w:hAnsi="Calibri" w:cs="Calibri"/>
          <w:color w:val="003E7E"/>
          <w:sz w:val="28"/>
          <w:szCs w:val="28"/>
        </w:rPr>
      </w:pPr>
    </w:p>
    <w:p w14:paraId="40461069" w14:textId="77777777" w:rsidR="006B5C2F" w:rsidRPr="00401CC2" w:rsidRDefault="006B5C2F" w:rsidP="00AF14F5">
      <w:pPr>
        <w:pStyle w:val="Heading3"/>
        <w:rPr>
          <w:rFonts w:ascii="Calibri" w:hAnsi="Calibri" w:cs="Calibri"/>
        </w:rPr>
      </w:pPr>
      <w:bookmarkStart w:id="109" w:name="_Toc238727977"/>
      <w:proofErr w:type="gramStart"/>
      <w:r w:rsidRPr="00401CC2">
        <w:rPr>
          <w:rFonts w:ascii="Calibri" w:hAnsi="Calibri" w:cs="Calibri"/>
        </w:rPr>
        <w:lastRenderedPageBreak/>
        <w:t>Reporting</w:t>
      </w:r>
      <w:proofErr w:type="gramEnd"/>
      <w:r w:rsidRPr="00401CC2">
        <w:rPr>
          <w:rFonts w:ascii="Calibri" w:hAnsi="Calibri" w:cs="Calibri"/>
        </w:rPr>
        <w:t xml:space="preserve"> on Campus</w:t>
      </w:r>
      <w:bookmarkEnd w:id="109"/>
      <w:r w:rsidRPr="00401CC2">
        <w:rPr>
          <w:rFonts w:ascii="Calibri" w:hAnsi="Calibri" w:cs="Calibri"/>
        </w:rPr>
        <w:t xml:space="preserve"> </w:t>
      </w:r>
    </w:p>
    <w:p w14:paraId="5AF06768"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Required Reporting by MSU Employees</w:t>
      </w:r>
    </w:p>
    <w:p w14:paraId="53BBE3C3"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To enable MSU to prevent and respond effectively to instances of sex discrimination and sexual harassment, including domestic violence, dating violence, sexual assault, and stalking, all University employees must promptly (generally within 24 hours) report information they have about Discrimination based on sex and sexual harassment, as defined by this Policy, involving students to the Title IX Coordinator.  </w:t>
      </w:r>
    </w:p>
    <w:p w14:paraId="6A1D87A7"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Confidential employees, professionals permitted to maintain legal or statutory confidentiality, are not required to report but may be required to provide de-identified statistics annually. Victims who are also </w:t>
      </w:r>
      <w:proofErr w:type="gramStart"/>
      <w:r w:rsidRPr="00401CC2">
        <w:rPr>
          <w:rFonts w:ascii="Calibri" w:eastAsia="Aptos" w:hAnsi="Calibri" w:cs="Calibri"/>
          <w:color w:val="000000" w:themeColor="text1"/>
        </w:rPr>
        <w:t>required reporters are not required</w:t>
      </w:r>
      <w:proofErr w:type="gramEnd"/>
      <w:r w:rsidRPr="00401CC2">
        <w:rPr>
          <w:rFonts w:ascii="Calibri" w:eastAsia="Aptos" w:hAnsi="Calibri" w:cs="Calibri"/>
          <w:color w:val="000000" w:themeColor="text1"/>
        </w:rPr>
        <w:t xml:space="preserve"> to report to MSU about their personal experiences.</w:t>
      </w:r>
    </w:p>
    <w:p w14:paraId="09EA0D61"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Once a report is received, the victim will be provided with information about their rights, options, and resources.</w:t>
      </w:r>
    </w:p>
    <w:p w14:paraId="730FF171"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Students, faculty, and staff are encouraged to report to the offices described below if they experience one of these issues or know of someone who is a victim.</w:t>
      </w:r>
    </w:p>
    <w:p w14:paraId="45AE6686"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1. Reports to MSU’s Title IX Coordinator and Campus Civil Rights</w:t>
      </w:r>
    </w:p>
    <w:p w14:paraId="4EA000DD"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Title IX of the Education Amendments of 1972 is a federal civil rights law prohibiting discrimination in educational programs based on actual or perceived sex, gender, and sexual orientation. Campus Civil Rights is the University office responsible for coordinating the University's compliance with Title IX and other federal and state laws prohibiting discrimination based on a protected class. Campus Civil Rights responds to sex discrimination and sexual harassment complaints, including Domestic Violence, Dating Violence, Sexual Assault, and Stalking. Anyone can report potential discrimination or violence concerns to the Title IX Coordinator. These reports are not confidential but are private student records protected under federal privacy law (FERPA). Reporting to the Title IX Coordinator does not mean a person is obligated to pursue formal action or speak with law enforcement. Those who report to the Title IX Coordinator will be made aware of their rights, options, and resources and will receive supportive and protective measures as reasonable and necessary to help the person be safe and continue to be successful at MSU.</w:t>
      </w:r>
    </w:p>
    <w:p w14:paraId="6B4E047C"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Reports can be made by phone, e-mail, online, or in person.</w:t>
      </w:r>
    </w:p>
    <w:p w14:paraId="797E3E08" w14:textId="77777777" w:rsidR="006B5C2F" w:rsidRPr="00401CC2" w:rsidRDefault="006B5C2F" w:rsidP="006B5C2F">
      <w:pPr>
        <w:ind w:left="720"/>
        <w:rPr>
          <w:rFonts w:ascii="Calibri" w:eastAsia="Aptos" w:hAnsi="Calibri" w:cs="Calibri"/>
          <w:color w:val="0000FF"/>
        </w:rPr>
      </w:pPr>
      <w:r w:rsidRPr="00401CC2">
        <w:rPr>
          <w:rFonts w:ascii="Calibri" w:eastAsia="Aptos" w:hAnsi="Calibri" w:cs="Calibri"/>
          <w:b/>
          <w:bCs/>
          <w:color w:val="000000" w:themeColor="text1"/>
        </w:rPr>
        <w:t>Kyleen Breslin</w:t>
      </w:r>
      <w:r w:rsidRPr="00401CC2">
        <w:rPr>
          <w:rFonts w:ascii="Calibri" w:hAnsi="Calibri" w:cs="Calibri"/>
        </w:rPr>
        <w:br/>
      </w:r>
      <w:r w:rsidRPr="00401CC2">
        <w:rPr>
          <w:rFonts w:ascii="Calibri" w:eastAsia="Aptos" w:hAnsi="Calibri" w:cs="Calibri"/>
          <w:b/>
          <w:bCs/>
          <w:color w:val="000000" w:themeColor="text1"/>
        </w:rPr>
        <w:t>Director of Campus Civil Rights</w:t>
      </w:r>
      <w:r w:rsidRPr="00401CC2">
        <w:rPr>
          <w:rFonts w:ascii="Calibri" w:hAnsi="Calibri" w:cs="Calibri"/>
        </w:rPr>
        <w:br/>
      </w:r>
      <w:r w:rsidRPr="00401CC2">
        <w:rPr>
          <w:rFonts w:ascii="Calibri" w:eastAsia="Aptos" w:hAnsi="Calibri" w:cs="Calibri"/>
          <w:b/>
          <w:bCs/>
          <w:color w:val="000000" w:themeColor="text1"/>
        </w:rPr>
        <w:t>Title IX Coordinator</w:t>
      </w:r>
      <w:r w:rsidRPr="00401CC2">
        <w:rPr>
          <w:rFonts w:ascii="Calibri" w:hAnsi="Calibri" w:cs="Calibri"/>
        </w:rPr>
        <w:br/>
      </w:r>
      <w:r w:rsidRPr="00401CC2">
        <w:rPr>
          <w:rFonts w:ascii="Calibri" w:eastAsia="Aptos" w:hAnsi="Calibri" w:cs="Calibri"/>
          <w:color w:val="000000" w:themeColor="text1"/>
        </w:rPr>
        <w:t>2</w:t>
      </w:r>
      <w:r w:rsidRPr="00401CC2">
        <w:rPr>
          <w:rFonts w:ascii="Calibri" w:eastAsia="Aptos" w:hAnsi="Calibri" w:cs="Calibri"/>
          <w:color w:val="000000" w:themeColor="text1"/>
          <w:vertAlign w:val="superscript"/>
        </w:rPr>
        <w:t>nd</w:t>
      </w:r>
      <w:r w:rsidRPr="00401CC2">
        <w:rPr>
          <w:rFonts w:ascii="Calibri" w:eastAsia="Aptos" w:hAnsi="Calibri" w:cs="Calibri"/>
          <w:color w:val="000000" w:themeColor="text1"/>
        </w:rPr>
        <w:t xml:space="preserve"> Floor of Swingle Building</w:t>
      </w:r>
      <w:r w:rsidRPr="00401CC2">
        <w:rPr>
          <w:rFonts w:ascii="Calibri" w:hAnsi="Calibri" w:cs="Calibri"/>
        </w:rPr>
        <w:br/>
      </w:r>
      <w:r w:rsidRPr="00401CC2">
        <w:rPr>
          <w:rFonts w:ascii="Calibri" w:eastAsia="Aptos" w:hAnsi="Calibri" w:cs="Calibri"/>
          <w:color w:val="000000" w:themeColor="text1"/>
        </w:rPr>
        <w:lastRenderedPageBreak/>
        <w:t>406-994-1568</w:t>
      </w:r>
      <w:r w:rsidRPr="00401CC2">
        <w:rPr>
          <w:rFonts w:ascii="Calibri" w:hAnsi="Calibri" w:cs="Calibri"/>
        </w:rPr>
        <w:br/>
      </w:r>
      <w:hyperlink r:id="rId34">
        <w:r w:rsidRPr="00401CC2">
          <w:rPr>
            <w:rStyle w:val="Hyperlink"/>
            <w:rFonts w:ascii="Calibri" w:hAnsi="Calibri" w:cs="Calibri"/>
          </w:rPr>
          <w:t>civilrights@montana.edu</w:t>
        </w:r>
      </w:hyperlink>
      <w:r w:rsidRPr="00401CC2">
        <w:rPr>
          <w:rFonts w:ascii="Calibri" w:hAnsi="Calibri" w:cs="Calibri"/>
        </w:rPr>
        <w:br/>
      </w:r>
      <w:hyperlink r:id="rId35">
        <w:r w:rsidRPr="00401CC2">
          <w:rPr>
            <w:rStyle w:val="Hyperlink"/>
            <w:rFonts w:ascii="Calibri" w:hAnsi="Calibri" w:cs="Calibri"/>
          </w:rPr>
          <w:t>www.montana.edu/civilrights</w:t>
        </w:r>
      </w:hyperlink>
    </w:p>
    <w:p w14:paraId="7B1EA58D" w14:textId="77777777" w:rsidR="006B5C2F" w:rsidRPr="00401CC2" w:rsidRDefault="006B5C2F" w:rsidP="006B5C2F">
      <w:pPr>
        <w:rPr>
          <w:rFonts w:ascii="Calibri" w:eastAsia="Aptos" w:hAnsi="Calibri" w:cs="Calibri"/>
          <w:color w:val="000000" w:themeColor="text1"/>
        </w:rPr>
      </w:pPr>
    </w:p>
    <w:p w14:paraId="61C1FABF" w14:textId="77777777" w:rsidR="006B5C2F" w:rsidRPr="00401CC2" w:rsidRDefault="006B5C2F" w:rsidP="006B5C2F">
      <w:pPr>
        <w:pStyle w:val="Heading4"/>
        <w:rPr>
          <w:rFonts w:ascii="Calibri" w:eastAsia="Aptos" w:hAnsi="Calibri" w:cs="Calibri"/>
        </w:rPr>
      </w:pPr>
      <w:r w:rsidRPr="00401CC2">
        <w:rPr>
          <w:rFonts w:ascii="Calibri" w:eastAsia="Aptos" w:hAnsi="Calibri" w:cs="Calibri"/>
        </w:rPr>
        <w:t xml:space="preserve">2. Reports </w:t>
      </w:r>
      <w:proofErr w:type="gramStart"/>
      <w:r w:rsidRPr="00401CC2">
        <w:rPr>
          <w:rFonts w:ascii="Calibri" w:eastAsia="Aptos" w:hAnsi="Calibri" w:cs="Calibri"/>
        </w:rPr>
        <w:t>to</w:t>
      </w:r>
      <w:proofErr w:type="gramEnd"/>
      <w:r w:rsidRPr="00401CC2">
        <w:rPr>
          <w:rFonts w:ascii="Calibri" w:eastAsia="Aptos" w:hAnsi="Calibri" w:cs="Calibri"/>
        </w:rPr>
        <w:t xml:space="preserve"> Law Enforcement</w:t>
      </w:r>
    </w:p>
    <w:p w14:paraId="69BD5A36"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MSU encourages accurate and prompt reporting of all crimes to the University Police Department (UPD) and local law enforcement when the victim elects, when there is an obligation under state law, or when there is an emergency. Although MSU strongly encourages all members of its community to report domestic violence, dating violence, sexual assault, and stalking to law enforcement, it is the victim’s choice whether to make such a report, and victims have the right to decline involvement with the police. </w:t>
      </w:r>
    </w:p>
    <w:p w14:paraId="203AA7E1"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Certain offenses, such as sexual intercourse without consent, sexual assault, domestic and dating violence, and stalking are crimes under Montana law. UPD officials are available 24 hours a day to help respond to reports of these crimes. MSU encourages reporting to the police as soon as possible, but a report can be made later if a victim chooses not to report immediately. At UPD, a victim can meet with a detective or officer to learn more about their options, the process, the people involved and make an informed decision on pursuing criminal charges. If requested, University officials, such as Campus Civil Rights staff, or the Title IX coordinator are available to assist victims in reporting to UPD or other law enforcement agencies.</w:t>
      </w:r>
    </w:p>
    <w:p w14:paraId="2246D53B" w14:textId="77777777" w:rsidR="009B29AA" w:rsidRPr="00401CC2" w:rsidRDefault="009B29AA" w:rsidP="008A7BC9">
      <w:pPr>
        <w:pStyle w:val="Heading2"/>
        <w:rPr>
          <w:rFonts w:ascii="Calibri" w:hAnsi="Calibri" w:cs="Calibri"/>
          <w:sz w:val="18"/>
          <w:szCs w:val="18"/>
        </w:rPr>
      </w:pPr>
      <w:bookmarkStart w:id="110" w:name="_Toc238727978"/>
      <w:r w:rsidRPr="00401CC2">
        <w:rPr>
          <w:rFonts w:ascii="Calibri" w:hAnsi="Calibri" w:cs="Calibri"/>
        </w:rPr>
        <w:t>Reporting to Law Enforcement</w:t>
      </w:r>
      <w:bookmarkEnd w:id="110"/>
      <w:r w:rsidRPr="00401CC2">
        <w:rPr>
          <w:rFonts w:ascii="Calibri" w:hAnsi="Calibri" w:cs="Calibri"/>
        </w:rPr>
        <w:t> </w:t>
      </w:r>
    </w:p>
    <w:p w14:paraId="126EFBA6" w14:textId="77777777" w:rsidR="009B29AA" w:rsidRPr="00401CC2" w:rsidRDefault="009B29AA" w:rsidP="009B29AA">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MSU encourages accurate and prompt reporting of all crimes to the University Police Department (UPD) and local law enforcement when the victim elects to, when there is an obligation under state law, or when there is an emergency. Although MSU strongly encourages all members of its community to report domestic violence, dating violence, sexual assault, and stalking to law enforcement, it is the victim’s choice whether to make such a report, and victims have the right to decline involvement with the police. If the victim desires to report the matter to law enforcement, MSU will assist the victim in making a report. </w:t>
      </w:r>
    </w:p>
    <w:p w14:paraId="46B8C028" w14:textId="77777777" w:rsidR="009B29AA" w:rsidRPr="00401CC2" w:rsidRDefault="009B29AA" w:rsidP="009B29AA">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Certain offenses such as sexual intercourse without consent, sexual assault, domestic and dating violence, and stalking are crimes under Montana law. UPD officials are available 24 hours a day to help respond to reports of these crimes. MSU encourages reporting to the police as soon as possible, but a report can be made later if a student chooses not to report immediately. At UPD, a student can meet a detective or officer to learn more about their options, the process, the people involved and make an informed decision on pursuing criminal charges. If requested, University officials, such as Campus Civil Rights staff, are available to assist students in reporting to UPD or other law enforcement agencies. </w:t>
      </w:r>
    </w:p>
    <w:p w14:paraId="38B0A8DB" w14:textId="77777777" w:rsidR="009B29AA" w:rsidRPr="00401CC2" w:rsidRDefault="009B29AA" w:rsidP="009B29AA">
      <w:p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In addition to reporting to the University, anyone can make a report to law enforcement at the following non-emergency numbers:  </w:t>
      </w:r>
    </w:p>
    <w:p w14:paraId="723D0508" w14:textId="77777777" w:rsidR="00AB6CB4" w:rsidRPr="00401CC2" w:rsidRDefault="00AB6CB4">
      <w:pPr>
        <w:pStyle w:val="ListParagraph"/>
        <w:numPr>
          <w:ilvl w:val="0"/>
          <w:numId w:val="118"/>
        </w:numPr>
        <w:spacing w:after="0"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University Police: 406-994-2121 </w:t>
      </w:r>
    </w:p>
    <w:p w14:paraId="29F704B6" w14:textId="77777777" w:rsidR="00AB6CB4" w:rsidRPr="00401CC2" w:rsidRDefault="00AB6CB4">
      <w:pPr>
        <w:pStyle w:val="ListParagraph"/>
        <w:numPr>
          <w:ilvl w:val="0"/>
          <w:numId w:val="118"/>
        </w:numPr>
        <w:spacing w:after="0"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 xml:space="preserve">Bozeman Police Department: 406-582-2000 </w:t>
      </w:r>
    </w:p>
    <w:p w14:paraId="047C76E3" w14:textId="77777777" w:rsidR="00AB6CB4" w:rsidRPr="00401CC2" w:rsidRDefault="00AB6CB4">
      <w:pPr>
        <w:pStyle w:val="ListParagraph"/>
        <w:numPr>
          <w:ilvl w:val="0"/>
          <w:numId w:val="118"/>
        </w:numPr>
        <w:spacing w:after="0" w:line="279" w:lineRule="auto"/>
        <w:rPr>
          <w:rFonts w:ascii="Calibri" w:eastAsia="Aptos" w:hAnsi="Calibri" w:cs="Calibri"/>
          <w:color w:val="000000" w:themeColor="text1"/>
        </w:rPr>
      </w:pPr>
      <w:r w:rsidRPr="00401CC2">
        <w:rPr>
          <w:rFonts w:ascii="Calibri" w:eastAsia="Aptos" w:hAnsi="Calibri" w:cs="Calibri"/>
          <w:color w:val="000000" w:themeColor="text1"/>
        </w:rPr>
        <w:t>Gallatin County Sheriff’s Department: 406-582-2100</w:t>
      </w:r>
    </w:p>
    <w:p w14:paraId="6C4AA9BB" w14:textId="77777777" w:rsidR="009B29AA" w:rsidRPr="00401CC2" w:rsidRDefault="009B29AA">
      <w:pPr>
        <w:pStyle w:val="ListParagraph"/>
        <w:numPr>
          <w:ilvl w:val="0"/>
          <w:numId w:val="118"/>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Kalispell Police: (406) 758-7780 </w:t>
      </w:r>
      <w:r w:rsidRPr="00401CC2">
        <w:rPr>
          <w:rFonts w:ascii="Calibri" w:eastAsia="Times New Roman" w:hAnsi="Calibri" w:cs="Calibri"/>
          <w:kern w:val="0"/>
          <w14:ligatures w14:val="none"/>
        </w:rPr>
        <w:br/>
        <w:t>Flathead County Sheriff’s Department: (406) 758-5610 </w:t>
      </w:r>
    </w:p>
    <w:p w14:paraId="075E526A" w14:textId="77777777" w:rsidR="009B29AA" w:rsidRPr="00401CC2" w:rsidRDefault="009B29AA">
      <w:pPr>
        <w:pStyle w:val="ListParagraph"/>
        <w:numPr>
          <w:ilvl w:val="0"/>
          <w:numId w:val="118"/>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Great Falls Police: (406) 727-7688 </w:t>
      </w:r>
      <w:r w:rsidRPr="00401CC2">
        <w:rPr>
          <w:rFonts w:ascii="Calibri" w:eastAsia="Times New Roman" w:hAnsi="Calibri" w:cs="Calibri"/>
          <w:kern w:val="0"/>
          <w14:ligatures w14:val="none"/>
        </w:rPr>
        <w:tab/>
        <w:t> </w:t>
      </w:r>
      <w:r w:rsidRPr="00401CC2">
        <w:rPr>
          <w:rFonts w:ascii="Calibri" w:eastAsia="Times New Roman" w:hAnsi="Calibri" w:cs="Calibri"/>
          <w:kern w:val="0"/>
          <w14:ligatures w14:val="none"/>
        </w:rPr>
        <w:br/>
        <w:t>Cascade County Sheriff’s Department: (406) 454-6820 </w:t>
      </w:r>
    </w:p>
    <w:p w14:paraId="488C5A24" w14:textId="77777777" w:rsidR="009B29AA" w:rsidRPr="00401CC2" w:rsidRDefault="009B29AA">
      <w:pPr>
        <w:pStyle w:val="ListParagraph"/>
        <w:numPr>
          <w:ilvl w:val="0"/>
          <w:numId w:val="118"/>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Missoula Police: (406) 552-6300 </w:t>
      </w:r>
      <w:r w:rsidRPr="00401CC2">
        <w:rPr>
          <w:rFonts w:ascii="Calibri" w:eastAsia="Times New Roman" w:hAnsi="Calibri" w:cs="Calibri"/>
          <w:kern w:val="0"/>
          <w14:ligatures w14:val="none"/>
        </w:rPr>
        <w:br/>
        <w:t>Missoula County Sheriff’s Department: (406) 258-3452 </w:t>
      </w:r>
      <w:r w:rsidRPr="00401CC2">
        <w:rPr>
          <w:rFonts w:ascii="Calibri" w:eastAsia="Times New Roman" w:hAnsi="Calibri" w:cs="Calibri"/>
          <w:kern w:val="0"/>
          <w14:ligatures w14:val="none"/>
        </w:rPr>
        <w:br/>
        <w:t>University of Montana Police Department 406-243-6131 </w:t>
      </w:r>
    </w:p>
    <w:p w14:paraId="4B6AE24E" w14:textId="77777777" w:rsidR="009B29AA" w:rsidRPr="00401CC2" w:rsidRDefault="009B29AA">
      <w:pPr>
        <w:pStyle w:val="ListParagraph"/>
        <w:numPr>
          <w:ilvl w:val="0"/>
          <w:numId w:val="118"/>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Billings Police: (406) 657-8200 </w:t>
      </w:r>
      <w:r w:rsidRPr="00401CC2">
        <w:rPr>
          <w:rFonts w:ascii="Calibri" w:eastAsia="Times New Roman" w:hAnsi="Calibri" w:cs="Calibri"/>
          <w:kern w:val="0"/>
          <w14:ligatures w14:val="none"/>
        </w:rPr>
        <w:br/>
        <w:t>MSU Billings University Police: (406) 657-2147 </w:t>
      </w:r>
      <w:r w:rsidRPr="00401CC2">
        <w:rPr>
          <w:rFonts w:ascii="Calibri" w:eastAsia="Times New Roman" w:hAnsi="Calibri" w:cs="Calibri"/>
          <w:kern w:val="0"/>
          <w14:ligatures w14:val="none"/>
        </w:rPr>
        <w:br/>
        <w:t>Yellowstone County Sheriff’s Department: (406) 256-2929 </w:t>
      </w:r>
    </w:p>
    <w:p w14:paraId="5E78B243" w14:textId="77777777" w:rsidR="009B29AA" w:rsidRPr="00401CC2" w:rsidRDefault="009B29AA" w:rsidP="009B29AA">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To make a report, an individual may call and report the crime or may schedule a time to conduct an interview regarding their experience. For more information about reporting to UPD, please see </w:t>
      </w:r>
      <w:hyperlink r:id="rId36" w:tgtFrame="_blank" w:history="1">
        <w:r w:rsidRPr="00401CC2">
          <w:rPr>
            <w:rFonts w:ascii="Calibri" w:eastAsia="Times New Roman" w:hAnsi="Calibri" w:cs="Calibri"/>
            <w:color w:val="0000FF"/>
            <w:kern w:val="0"/>
            <w:u w:val="single"/>
            <w14:ligatures w14:val="none"/>
          </w:rPr>
          <w:t>http://www.montana.edu/police</w:t>
        </w:r>
      </w:hyperlink>
      <w:r w:rsidRPr="00401CC2">
        <w:rPr>
          <w:rFonts w:ascii="Calibri" w:eastAsia="Times New Roman" w:hAnsi="Calibri" w:cs="Calibri"/>
          <w:kern w:val="0"/>
          <w14:ligatures w14:val="none"/>
        </w:rPr>
        <w:t>.  In an emergency, please dial 9-1-1.</w:t>
      </w:r>
      <w:r w:rsidRPr="00401CC2">
        <w:rPr>
          <w:rFonts w:ascii="Calibri" w:eastAsia="Times New Roman" w:hAnsi="Calibri" w:cs="Calibri"/>
          <w:b/>
          <w:bCs/>
          <w:kern w:val="0"/>
          <w14:ligatures w14:val="none"/>
        </w:rPr>
        <w:t> </w:t>
      </w:r>
      <w:r w:rsidRPr="00401CC2">
        <w:rPr>
          <w:rFonts w:ascii="Calibri" w:eastAsia="Times New Roman" w:hAnsi="Calibri" w:cs="Calibri"/>
          <w:kern w:val="0"/>
          <w14:ligatures w14:val="none"/>
        </w:rPr>
        <w:t> </w:t>
      </w:r>
    </w:p>
    <w:p w14:paraId="41C69FCD"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To make a report, an individual may call or schedule an interview regarding their experience. For more information about reporting to UPD, please see </w:t>
      </w:r>
      <w:hyperlink r:id="rId37">
        <w:r w:rsidRPr="00401CC2">
          <w:rPr>
            <w:rStyle w:val="Hyperlink"/>
            <w:rFonts w:ascii="Calibri" w:hAnsi="Calibri" w:cs="Calibri"/>
          </w:rPr>
          <w:t>www.montana.edu/police</w:t>
        </w:r>
      </w:hyperlink>
      <w:r w:rsidRPr="00401CC2">
        <w:rPr>
          <w:rFonts w:ascii="Calibri" w:eastAsia="Aptos" w:hAnsi="Calibri" w:cs="Calibri"/>
          <w:color w:val="000000" w:themeColor="text1"/>
        </w:rPr>
        <w:t>.</w:t>
      </w:r>
    </w:p>
    <w:p w14:paraId="7BED57C8"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In an emergency, please dial 9-1-1.  </w:t>
      </w:r>
    </w:p>
    <w:p w14:paraId="5B4D8B77" w14:textId="5EFFDDF3" w:rsidR="006B5C2F" w:rsidRPr="00401CC2" w:rsidRDefault="006B5C2F" w:rsidP="00401CC2">
      <w:pPr>
        <w:pStyle w:val="Heading3"/>
        <w:rPr>
          <w:rFonts w:ascii="Calibri" w:hAnsi="Calibri" w:cs="Calibri"/>
        </w:rPr>
      </w:pPr>
      <w:bookmarkStart w:id="111" w:name="_Toc238727979"/>
      <w:r w:rsidRPr="00401CC2">
        <w:rPr>
          <w:rFonts w:ascii="Calibri" w:hAnsi="Calibri" w:cs="Calibri"/>
        </w:rPr>
        <w:t>Anonymous Reporting</w:t>
      </w:r>
      <w:bookmarkEnd w:id="111"/>
    </w:p>
    <w:p w14:paraId="48EC3F27"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Victims and bystanders can make reports anonymously. MSU employees designated as mandatory reporters have a duty to report and cannot make anonymous reports.</w:t>
      </w:r>
    </w:p>
    <w:p w14:paraId="2A3F9CBA"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MSU’s ability to investigate an anonymous report may be limited unless sufficient information is furnished to enable MSU to conduct a meaningful and fair investigation. An anonymous reporter’s identity may be discovered during an investigation.</w:t>
      </w:r>
    </w:p>
    <w:p w14:paraId="656C5213" w14:textId="77777777" w:rsidR="006B5C2F" w:rsidRPr="00401CC2" w:rsidRDefault="006B5C2F" w:rsidP="006B5C2F">
      <w:pPr>
        <w:rPr>
          <w:rFonts w:ascii="Calibri" w:eastAsia="Aptos" w:hAnsi="Calibri" w:cs="Calibri"/>
          <w:color w:val="000000" w:themeColor="text1"/>
        </w:rPr>
      </w:pPr>
      <w:r w:rsidRPr="00401CC2">
        <w:rPr>
          <w:rFonts w:ascii="Calibri" w:eastAsia="Aptos" w:hAnsi="Calibri" w:cs="Calibri"/>
          <w:color w:val="000000" w:themeColor="text1"/>
        </w:rPr>
        <w:t xml:space="preserve">Reports can be made anonymously to CCR by calling 406-994-1568, to UPD via the Silent Witness Program: </w:t>
      </w:r>
      <w:hyperlink r:id="rId38" w:history="1">
        <w:r w:rsidRPr="00401CC2">
          <w:rPr>
            <w:rStyle w:val="Hyperlink"/>
            <w:rFonts w:ascii="Calibri" w:hAnsi="Calibri" w:cs="Calibri"/>
          </w:rPr>
          <w:t>silentwitness@montana.edu</w:t>
        </w:r>
      </w:hyperlink>
      <w:r w:rsidRPr="00401CC2">
        <w:rPr>
          <w:rFonts w:ascii="Calibri" w:eastAsia="Aptos" w:hAnsi="Calibri" w:cs="Calibri"/>
          <w:color w:val="000000" w:themeColor="text1"/>
        </w:rPr>
        <w:t xml:space="preserve">, or by filling out a MUS System Anonymous report at </w:t>
      </w:r>
      <w:hyperlink r:id="rId39">
        <w:r w:rsidRPr="00401CC2">
          <w:rPr>
            <w:rStyle w:val="Hyperlink"/>
            <w:rFonts w:ascii="Calibri" w:hAnsi="Calibri" w:cs="Calibri"/>
          </w:rPr>
          <w:t>https://secure.ethicspoint.com/domain/media/en/gui/74116/index.html</w:t>
        </w:r>
      </w:hyperlink>
      <w:r w:rsidRPr="00401CC2">
        <w:rPr>
          <w:rFonts w:ascii="Calibri" w:eastAsia="Aptos" w:hAnsi="Calibri" w:cs="Calibri"/>
          <w:color w:val="000000" w:themeColor="text1"/>
        </w:rPr>
        <w:t xml:space="preserve">.  </w:t>
      </w:r>
    </w:p>
    <w:p w14:paraId="572D54F0" w14:textId="77777777" w:rsidR="007B15A4" w:rsidRPr="00401CC2" w:rsidRDefault="007B15A4" w:rsidP="00401CC2">
      <w:pPr>
        <w:pStyle w:val="Heading3"/>
        <w:rPr>
          <w:rFonts w:ascii="Calibri" w:hAnsi="Calibri" w:cs="Calibri"/>
        </w:rPr>
      </w:pPr>
      <w:bookmarkStart w:id="112" w:name="_Toc238727980"/>
      <w:r w:rsidRPr="00401CC2">
        <w:rPr>
          <w:rFonts w:ascii="Calibri" w:hAnsi="Calibri" w:cs="Calibri"/>
        </w:rPr>
        <w:t>Medical Amnesty Policy</w:t>
      </w:r>
      <w:bookmarkEnd w:id="112"/>
    </w:p>
    <w:p w14:paraId="012070C1" w14:textId="77777777" w:rsidR="007B15A4" w:rsidRPr="00401CC2" w:rsidRDefault="007B15A4" w:rsidP="007B15A4">
      <w:pPr>
        <w:rPr>
          <w:rFonts w:ascii="Calibri" w:eastAsia="Aptos" w:hAnsi="Calibri" w:cs="Calibri"/>
        </w:rPr>
      </w:pPr>
      <w:r w:rsidRPr="00401CC2">
        <w:rPr>
          <w:rFonts w:ascii="Calibri" w:eastAsia="Aptos" w:hAnsi="Calibri" w:cs="Calibri"/>
        </w:rPr>
        <w:t xml:space="preserve">The University strongly encourages the reporting of discrimination, harassment, dating violence, domestic violence, and stalking. To support reporting and ensure individuals seek assistance without fear of disciplinary consequences, the University provides limited amnesty for certain policy violations. Students who report or provide information about these incidents will not be disciplined by the University for violations of the University’s Alcohol, Drugs, and Tobacco policy may have occurred in connection with the reported incident. This approach aligns with the University’s </w:t>
      </w:r>
      <w:hyperlink r:id="rId40">
        <w:r w:rsidRPr="00401CC2">
          <w:rPr>
            <w:rStyle w:val="Hyperlink"/>
            <w:rFonts w:ascii="Calibri" w:hAnsi="Calibri" w:cs="Calibri"/>
            <w:color w:val="auto"/>
            <w:u w:val="none"/>
          </w:rPr>
          <w:t>Medical Amnesty policy (https://www.montana.edu/policy/medical_amnesty.html)</w:t>
        </w:r>
      </w:hyperlink>
      <w:r w:rsidRPr="00401CC2">
        <w:rPr>
          <w:rFonts w:ascii="Calibri" w:eastAsia="Aptos" w:hAnsi="Calibri" w:cs="Calibri"/>
        </w:rPr>
        <w:t xml:space="preserve">, </w:t>
      </w:r>
      <w:r w:rsidRPr="00401CC2">
        <w:rPr>
          <w:rFonts w:ascii="Calibri" w:eastAsia="Aptos" w:hAnsi="Calibri" w:cs="Calibri"/>
        </w:rPr>
        <w:lastRenderedPageBreak/>
        <w:t xml:space="preserve">which prioritize the health, safety, and well-being of students and encourage individuals to seek </w:t>
      </w:r>
      <w:proofErr w:type="gramStart"/>
      <w:r w:rsidRPr="00401CC2">
        <w:rPr>
          <w:rFonts w:ascii="Calibri" w:eastAsia="Aptos" w:hAnsi="Calibri" w:cs="Calibri"/>
        </w:rPr>
        <w:t>help in situations involving alcohol or drug use without fear of disciplinary action.</w:t>
      </w:r>
      <w:proofErr w:type="gramEnd"/>
      <w:r w:rsidRPr="00401CC2">
        <w:rPr>
          <w:rFonts w:ascii="Calibri" w:eastAsia="Aptos" w:hAnsi="Calibri" w:cs="Calibri"/>
        </w:rPr>
        <w:t xml:space="preserve"> </w:t>
      </w:r>
    </w:p>
    <w:p w14:paraId="54924F5D" w14:textId="77777777" w:rsidR="007B15A4" w:rsidRPr="00401CC2" w:rsidRDefault="007B15A4" w:rsidP="007B15A4">
      <w:pPr>
        <w:rPr>
          <w:rFonts w:ascii="Calibri" w:eastAsia="Aptos" w:hAnsi="Calibri" w:cs="Calibri"/>
        </w:rPr>
      </w:pPr>
      <w:r w:rsidRPr="00401CC2">
        <w:rPr>
          <w:rFonts w:ascii="Calibri" w:eastAsia="Aptos" w:hAnsi="Calibri" w:cs="Calibri"/>
        </w:rPr>
        <w:t>The University strongly encourages reporting discrimination and harassment. Therefore, students who provide information about discrimination, harassment, dating violence, domestic violence, or stalking involving students will not be disciplined by the University for any violation of the University’s drug or alcohol possession or consumption policies in which they might have engaged in connection with the reported incident.</w:t>
      </w:r>
    </w:p>
    <w:p w14:paraId="365805B0" w14:textId="66FE30B9" w:rsidR="00AA4833" w:rsidRPr="00401CC2" w:rsidRDefault="00AA4833" w:rsidP="00401CC2">
      <w:pPr>
        <w:pStyle w:val="Heading2"/>
      </w:pPr>
      <w:bookmarkStart w:id="113" w:name="_Toc238727981"/>
      <w:r w:rsidRPr="00401CC2">
        <w:t>Non-Confidential</w:t>
      </w:r>
      <w:r w:rsidR="00114C46">
        <w:t xml:space="preserve"> and </w:t>
      </w:r>
      <w:r w:rsidR="00114C46" w:rsidRPr="00401CC2">
        <w:t>Confidential</w:t>
      </w:r>
      <w:r w:rsidRPr="00401CC2">
        <w:t xml:space="preserve"> Resources</w:t>
      </w:r>
      <w:bookmarkEnd w:id="113"/>
    </w:p>
    <w:p w14:paraId="69DEFB7D" w14:textId="77777777" w:rsidR="00AA4833" w:rsidRDefault="00AA4833" w:rsidP="00AA4833">
      <w:pPr>
        <w:rPr>
          <w:rFonts w:ascii="Calibri" w:eastAsia="Aptos" w:hAnsi="Calibri" w:cs="Calibri"/>
          <w:color w:val="000000" w:themeColor="text1"/>
        </w:rPr>
      </w:pPr>
      <w:r w:rsidRPr="00401CC2">
        <w:rPr>
          <w:rFonts w:ascii="Calibri" w:eastAsia="Aptos" w:hAnsi="Calibri" w:cs="Calibri"/>
          <w:color w:val="000000" w:themeColor="text1"/>
        </w:rPr>
        <w:t xml:space="preserve">There is a distinction between making a report to the University or law enforcement and seeking assistance through the Confidential Resources described below. Not every campus or community resource is confidential.  Reports made to the Confidential Resources described below will not be shared with law enforcement or other campus partners without the victim’s express permission or as required by law. </w:t>
      </w:r>
    </w:p>
    <w:p w14:paraId="5E3C9157" w14:textId="275DC46E" w:rsidR="00114C46" w:rsidRPr="00401CC2" w:rsidRDefault="00114C46" w:rsidP="00114C46">
      <w:pPr>
        <w:pStyle w:val="Heading3"/>
        <w:spacing w:before="0" w:after="160"/>
        <w:rPr>
          <w:rFonts w:ascii="Calibri" w:eastAsia="Aptos" w:hAnsi="Calibri" w:cs="Calibri"/>
        </w:rPr>
      </w:pPr>
      <w:bookmarkStart w:id="114" w:name="_Toc238727982"/>
      <w:r>
        <w:rPr>
          <w:rFonts w:ascii="Calibri" w:eastAsia="Aptos" w:hAnsi="Calibri" w:cs="Calibri"/>
        </w:rPr>
        <w:t>A.</w:t>
      </w:r>
      <w:r w:rsidRPr="00401CC2">
        <w:rPr>
          <w:rFonts w:ascii="Calibri" w:eastAsia="Aptos" w:hAnsi="Calibri" w:cs="Calibri"/>
        </w:rPr>
        <w:t xml:space="preserve"> Non-Confidential Resources</w:t>
      </w:r>
      <w:bookmarkEnd w:id="114"/>
    </w:p>
    <w:p w14:paraId="54A09B3C" w14:textId="77777777" w:rsidR="00114C46" w:rsidRPr="00401CC2" w:rsidRDefault="00114C46" w:rsidP="00114C46">
      <w:pPr>
        <w:pStyle w:val="Heading4"/>
        <w:rPr>
          <w:rFonts w:ascii="Calibri" w:eastAsia="Aptos" w:hAnsi="Calibri" w:cs="Calibri"/>
        </w:rPr>
      </w:pPr>
      <w:r w:rsidRPr="00401CC2">
        <w:rPr>
          <w:rFonts w:ascii="Calibri" w:eastAsia="Aptos" w:hAnsi="Calibri" w:cs="Calibri"/>
        </w:rPr>
        <w:t xml:space="preserve">Campus Civil Rights </w:t>
      </w:r>
    </w:p>
    <w:p w14:paraId="30702477" w14:textId="77777777" w:rsidR="00114C46" w:rsidRPr="00401CC2" w:rsidRDefault="00114C46" w:rsidP="00114C46">
      <w:pPr>
        <w:rPr>
          <w:rFonts w:ascii="Calibri" w:eastAsia="Aptos" w:hAnsi="Calibri" w:cs="Calibri"/>
          <w:color w:val="000000" w:themeColor="text1"/>
        </w:rPr>
      </w:pPr>
      <w:r w:rsidRPr="00401CC2">
        <w:rPr>
          <w:rFonts w:ascii="Calibri" w:eastAsia="Aptos" w:hAnsi="Calibri" w:cs="Calibri"/>
          <w:color w:val="000000" w:themeColor="text1"/>
        </w:rPr>
        <w:t>Campus Civil Rights office and the Title IX Coordinator are not confidential resources. Nevertheless, Campus Civil Rights and the Title IX Coordinator will make every effort to respect and safeguard the privacy of the individuals involved in reporting or otherwise participating in Discrimination Grievance Procedures.  Privacy means that reports will only be shared with limited individuals who need to know for assessment, implementation of Supportive and Protective measures, and investigation and resolution of a formal complaint, and to the extent required by law or court order.</w:t>
      </w:r>
    </w:p>
    <w:p w14:paraId="5933B0A3" w14:textId="77777777" w:rsidR="00114C46" w:rsidRPr="00401CC2" w:rsidRDefault="00114C46" w:rsidP="00114C46">
      <w:pPr>
        <w:rPr>
          <w:rFonts w:ascii="Calibri" w:eastAsia="Aptos" w:hAnsi="Calibri" w:cs="Calibri"/>
          <w:color w:val="000000" w:themeColor="text1"/>
        </w:rPr>
      </w:pPr>
      <w:r w:rsidRPr="00401CC2">
        <w:rPr>
          <w:rFonts w:ascii="Calibri" w:eastAsia="Aptos" w:hAnsi="Calibri" w:cs="Calibri"/>
          <w:color w:val="000000" w:themeColor="text1"/>
        </w:rPr>
        <w:t xml:space="preserve">Students can meet with an Advocate from Campus Civil Rights to receive support, resources, and referral information to Crisis and other campus resources. They can also talk with an Advocate about their options for supportive and protective measures, as well as options for resolution through the Equal Opportunity, Non-Discrimination and Harassment Policy. </w:t>
      </w:r>
    </w:p>
    <w:p w14:paraId="2F0C3B07" w14:textId="77777777" w:rsidR="00114C46" w:rsidRPr="00401CC2" w:rsidRDefault="00114C46" w:rsidP="00114C46">
      <w:pPr>
        <w:ind w:left="720"/>
        <w:rPr>
          <w:rFonts w:ascii="Calibri" w:eastAsia="Aptos" w:hAnsi="Calibri" w:cs="Calibri"/>
          <w:color w:val="000000" w:themeColor="text1"/>
        </w:rPr>
      </w:pPr>
      <w:r w:rsidRPr="00401CC2">
        <w:rPr>
          <w:rFonts w:ascii="Calibri" w:eastAsia="Aptos" w:hAnsi="Calibri" w:cs="Calibri"/>
          <w:b/>
          <w:bCs/>
          <w:color w:val="000000" w:themeColor="text1"/>
        </w:rPr>
        <w:t>Campus Civil Rights</w:t>
      </w:r>
      <w:r w:rsidRPr="00401CC2">
        <w:rPr>
          <w:rFonts w:ascii="Calibri" w:hAnsi="Calibri" w:cs="Calibri"/>
        </w:rPr>
        <w:br/>
      </w:r>
      <w:r w:rsidRPr="00401CC2">
        <w:rPr>
          <w:rFonts w:ascii="Calibri" w:eastAsia="Aptos" w:hAnsi="Calibri" w:cs="Calibri"/>
          <w:color w:val="000000" w:themeColor="text1"/>
        </w:rPr>
        <w:t>2</w:t>
      </w:r>
      <w:r w:rsidRPr="00401CC2">
        <w:rPr>
          <w:rFonts w:ascii="Calibri" w:eastAsia="Aptos" w:hAnsi="Calibri" w:cs="Calibri"/>
          <w:color w:val="000000" w:themeColor="text1"/>
          <w:vertAlign w:val="superscript"/>
        </w:rPr>
        <w:t>nd</w:t>
      </w:r>
      <w:r w:rsidRPr="00401CC2">
        <w:rPr>
          <w:rFonts w:ascii="Calibri" w:eastAsia="Aptos" w:hAnsi="Calibri" w:cs="Calibri"/>
          <w:color w:val="000000" w:themeColor="text1"/>
        </w:rPr>
        <w:t xml:space="preserve"> Floor of Swingle Building</w:t>
      </w:r>
      <w:r w:rsidRPr="00401CC2">
        <w:rPr>
          <w:rFonts w:ascii="Calibri" w:hAnsi="Calibri" w:cs="Calibri"/>
        </w:rPr>
        <w:br/>
      </w:r>
      <w:r w:rsidRPr="00401CC2">
        <w:rPr>
          <w:rFonts w:ascii="Calibri" w:eastAsia="Aptos" w:hAnsi="Calibri" w:cs="Calibri"/>
          <w:color w:val="000000" w:themeColor="text1"/>
        </w:rPr>
        <w:t>406-994-1568</w:t>
      </w:r>
      <w:r w:rsidRPr="00401CC2">
        <w:rPr>
          <w:rFonts w:ascii="Calibri" w:hAnsi="Calibri" w:cs="Calibri"/>
        </w:rPr>
        <w:br/>
      </w:r>
      <w:hyperlink r:id="rId41">
        <w:r w:rsidRPr="00401CC2">
          <w:rPr>
            <w:rStyle w:val="Hyperlink"/>
            <w:rFonts w:ascii="Calibri" w:hAnsi="Calibri" w:cs="Calibri"/>
          </w:rPr>
          <w:t>CivilRights@montana.edu</w:t>
        </w:r>
      </w:hyperlink>
    </w:p>
    <w:p w14:paraId="2A62E059" w14:textId="2AEA2FFF" w:rsidR="00AA4833" w:rsidRPr="00401CC2" w:rsidRDefault="00114C46" w:rsidP="00AA4833">
      <w:pPr>
        <w:pStyle w:val="Heading3"/>
        <w:rPr>
          <w:rFonts w:ascii="Calibri" w:eastAsia="Aptos" w:hAnsi="Calibri" w:cs="Calibri"/>
        </w:rPr>
      </w:pPr>
      <w:bookmarkStart w:id="115" w:name="_Toc238727983"/>
      <w:r>
        <w:rPr>
          <w:rFonts w:ascii="Calibri" w:eastAsia="Aptos" w:hAnsi="Calibri" w:cs="Calibri"/>
        </w:rPr>
        <w:t>B</w:t>
      </w:r>
      <w:r w:rsidR="00AA4833" w:rsidRPr="00401CC2">
        <w:rPr>
          <w:rFonts w:ascii="Calibri" w:eastAsia="Aptos" w:hAnsi="Calibri" w:cs="Calibri"/>
        </w:rPr>
        <w:t>.  Confidential Resources</w:t>
      </w:r>
      <w:bookmarkEnd w:id="115"/>
    </w:p>
    <w:p w14:paraId="2E458C6D" w14:textId="77777777" w:rsidR="00AA4833" w:rsidRPr="00401CC2" w:rsidRDefault="00AA4833" w:rsidP="00AA4833">
      <w:pPr>
        <w:rPr>
          <w:rFonts w:ascii="Calibri" w:eastAsia="Aptos" w:hAnsi="Calibri" w:cs="Calibri"/>
          <w:color w:val="000000" w:themeColor="text1"/>
        </w:rPr>
      </w:pPr>
      <w:r w:rsidRPr="00401CC2">
        <w:rPr>
          <w:rFonts w:ascii="Calibri" w:eastAsia="Aptos" w:hAnsi="Calibri" w:cs="Calibri"/>
          <w:color w:val="000000" w:themeColor="text1"/>
        </w:rPr>
        <w:t xml:space="preserve">Confidential Resources are those campus and community professionals who can maintain legally protected confidentiality within the University. Confidentiality means that information </w:t>
      </w:r>
      <w:r w:rsidRPr="00401CC2">
        <w:rPr>
          <w:rFonts w:ascii="Calibri" w:eastAsia="Aptos" w:hAnsi="Calibri" w:cs="Calibri"/>
          <w:color w:val="000000" w:themeColor="text1"/>
        </w:rPr>
        <w:lastRenderedPageBreak/>
        <w:t xml:space="preserve">shared by an individual with a Confidential Resource cannot be revealed to anyone without the individual's express permission or as otherwise permitted or required by law. </w:t>
      </w:r>
    </w:p>
    <w:p w14:paraId="3D29001F" w14:textId="77777777" w:rsidR="00AA4833" w:rsidRPr="00401CC2" w:rsidRDefault="00AA4833" w:rsidP="00AA4833">
      <w:pPr>
        <w:rPr>
          <w:rFonts w:ascii="Calibri" w:eastAsia="Aptos" w:hAnsi="Calibri" w:cs="Calibri"/>
          <w:color w:val="000000" w:themeColor="text1"/>
        </w:rPr>
      </w:pPr>
      <w:r w:rsidRPr="00401CC2">
        <w:rPr>
          <w:rFonts w:ascii="Calibri" w:eastAsia="Aptos" w:hAnsi="Calibri" w:cs="Calibri"/>
          <w:color w:val="000000" w:themeColor="text1"/>
        </w:rPr>
        <w:t>Confidential Resources are prohibited from disclosing personal information unless (1) permitted by the person who disclosed the information; (2) there is an imminent threat of harm to self or others; (3) the conduct involves suspected abuse of a minor under the age of 18</w:t>
      </w:r>
      <w:r w:rsidRPr="00401CC2">
        <w:rPr>
          <w:rFonts w:ascii="Calibri" w:eastAsia="Aptos" w:hAnsi="Calibri" w:cs="Calibri"/>
        </w:rPr>
        <w:t xml:space="preserve"> or a vulnerable or dependent adult;</w:t>
      </w:r>
      <w:r w:rsidRPr="00401CC2">
        <w:rPr>
          <w:rFonts w:ascii="Calibri" w:eastAsia="Aptos" w:hAnsi="Calibri" w:cs="Calibri"/>
          <w:color w:val="000000" w:themeColor="text1"/>
        </w:rPr>
        <w:t xml:space="preserve"> or (4) as otherwise required or permitted by law or court order.</w:t>
      </w:r>
    </w:p>
    <w:p w14:paraId="68F68CE3" w14:textId="77777777" w:rsidR="00AA4833" w:rsidRPr="00401CC2" w:rsidRDefault="00AA4833" w:rsidP="00AA4833">
      <w:pPr>
        <w:rPr>
          <w:rFonts w:ascii="Calibri" w:eastAsia="Aptos" w:hAnsi="Calibri" w:cs="Calibri"/>
          <w:color w:val="000000" w:themeColor="text1"/>
        </w:rPr>
      </w:pPr>
      <w:r w:rsidRPr="00401CC2">
        <w:rPr>
          <w:rFonts w:ascii="Calibri" w:eastAsia="Aptos" w:hAnsi="Calibri" w:cs="Calibri"/>
          <w:color w:val="000000" w:themeColor="text1"/>
        </w:rPr>
        <w:t>Confidential resources on campus and in the community provide free, confidential support to victims of dating or domestic violence, sexual assault, and stalking.</w:t>
      </w:r>
    </w:p>
    <w:p w14:paraId="5587C252" w14:textId="77777777" w:rsidR="00AA4833" w:rsidRPr="00401CC2" w:rsidRDefault="00AA4833" w:rsidP="00511D15">
      <w:pPr>
        <w:pStyle w:val="Heading3"/>
      </w:pPr>
      <w:bookmarkStart w:id="116" w:name="_Toc238727984"/>
      <w:r w:rsidRPr="00401CC2">
        <w:t>On-Campus Confidential Resources</w:t>
      </w:r>
      <w:bookmarkEnd w:id="116"/>
      <w:r w:rsidRPr="00401CC2">
        <w:t xml:space="preserve"> </w:t>
      </w:r>
    </w:p>
    <w:p w14:paraId="1BCC253B" w14:textId="2768D345" w:rsidR="00155DF9" w:rsidRPr="00401CC2" w:rsidRDefault="00155DF9" w:rsidP="00401CC2">
      <w:pPr>
        <w:pStyle w:val="Heading4"/>
        <w:rPr>
          <w:sz w:val="18"/>
          <w:szCs w:val="18"/>
        </w:rPr>
      </w:pPr>
      <w:r w:rsidRPr="00401CC2">
        <w:t>Counseling and Psychological Services </w:t>
      </w:r>
    </w:p>
    <w:p w14:paraId="01BD1204" w14:textId="0621E704"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Talking with a counselor can be important in learning about available options and helping the recovery process. MSU Counseling and Psychological Services offers free, confidential counseling to eligible students and is open to faculty and staff for crisis intervention and risk assessment in emergencies. They can provide this service </w:t>
      </w:r>
      <w:proofErr w:type="gramStart"/>
      <w:r w:rsidRPr="00401CC2">
        <w:rPr>
          <w:rFonts w:ascii="Calibri" w:eastAsia="Times New Roman" w:hAnsi="Calibri" w:cs="Calibri"/>
          <w:kern w:val="0"/>
          <w14:ligatures w14:val="none"/>
        </w:rPr>
        <w:t>in</w:t>
      </w:r>
      <w:proofErr w:type="gramEnd"/>
      <w:r w:rsidRPr="00401CC2">
        <w:rPr>
          <w:rFonts w:ascii="Calibri" w:eastAsia="Times New Roman" w:hAnsi="Calibri" w:cs="Calibri"/>
          <w:kern w:val="0"/>
          <w14:ligatures w14:val="none"/>
        </w:rPr>
        <w:t> both remote and in-person options.  </w:t>
      </w:r>
      <w:r w:rsidRPr="00401CC2">
        <w:rPr>
          <w:rFonts w:ascii="Calibri" w:hAnsi="Calibri" w:cs="Calibri"/>
        </w:rPr>
        <w:br/>
      </w:r>
    </w:p>
    <w:p w14:paraId="4D68E52A" w14:textId="6CB2DE9E"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MRJCON Students can opt into using the Bozeman Campus Counseling and Psychological services as well as the Student Health services for a fee. MRJCON students interested in telehealth services through MSU Bozeman Counseling and Psychological Services may contact CPS for an intake appointment by calling 406-994-4531 or visiting: </w:t>
      </w:r>
      <w:hyperlink r:id="rId42" w:tgtFrame="_blank" w:history="1">
        <w:r w:rsidRPr="00401CC2">
          <w:rPr>
            <w:rFonts w:ascii="Calibri" w:eastAsia="Times New Roman" w:hAnsi="Calibri" w:cs="Calibri"/>
            <w:color w:val="0000FF"/>
            <w:kern w:val="0"/>
            <w:u w:val="single"/>
            <w14:ligatures w14:val="none"/>
          </w:rPr>
          <w:t>www.montana.edu/counseling/appointment-explain.html</w:t>
        </w:r>
      </w:hyperlink>
      <w:r w:rsidRPr="00401CC2">
        <w:rPr>
          <w:rFonts w:ascii="Calibri" w:eastAsia="Times New Roman" w:hAnsi="Calibri" w:cs="Calibri"/>
          <w:kern w:val="0"/>
          <w14:ligatures w14:val="none"/>
        </w:rPr>
        <w:t>  </w:t>
      </w:r>
    </w:p>
    <w:p w14:paraId="4C2C6190" w14:textId="656BE2E5"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Counseling and Psychological Services</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Student Wellness Center  </w:t>
      </w:r>
      <w:r w:rsidRPr="00401CC2">
        <w:rPr>
          <w:rFonts w:ascii="Calibri" w:eastAsia="Times New Roman" w:hAnsi="Calibri" w:cs="Calibri"/>
          <w:kern w:val="0"/>
          <w14:ligatures w14:val="none"/>
        </w:rPr>
        <w:br/>
        <w:t>950 W. Grant  </w:t>
      </w:r>
      <w:r w:rsidRPr="00401CC2">
        <w:rPr>
          <w:rFonts w:ascii="Calibri" w:eastAsia="Times New Roman" w:hAnsi="Calibri" w:cs="Calibri"/>
          <w:kern w:val="0"/>
          <w14:ligatures w14:val="none"/>
        </w:rPr>
        <w:br/>
        <w:t>(406) 994-4531   </w:t>
      </w:r>
      <w:r w:rsidRPr="00401CC2">
        <w:rPr>
          <w:rFonts w:ascii="Calibri" w:eastAsia="Times New Roman" w:hAnsi="Calibri" w:cs="Calibri"/>
          <w:kern w:val="0"/>
          <w14:ligatures w14:val="none"/>
        </w:rPr>
        <w:br/>
      </w:r>
      <w:hyperlink r:id="rId43" w:history="1">
        <w:r w:rsidRPr="00401CC2">
          <w:rPr>
            <w:rFonts w:ascii="Calibri" w:eastAsia="Times New Roman" w:hAnsi="Calibri" w:cs="Calibri"/>
            <w:color w:val="0000FF"/>
            <w:kern w:val="0"/>
            <w:u w:val="single"/>
            <w14:ligatures w14:val="none"/>
          </w:rPr>
          <w:t>www.montana.edu/counseling</w:t>
        </w:r>
      </w:hyperlink>
      <w:r w:rsidRPr="00401CC2">
        <w:rPr>
          <w:rFonts w:ascii="Calibri" w:eastAsia="Times New Roman" w:hAnsi="Calibri" w:cs="Calibri"/>
          <w:kern w:val="0"/>
          <w:u w:val="single"/>
          <w14:ligatures w14:val="none"/>
        </w:rPr>
        <w:t> </w:t>
      </w:r>
      <w:r w:rsidRPr="00401CC2">
        <w:rPr>
          <w:rFonts w:ascii="Calibri" w:eastAsia="Times New Roman" w:hAnsi="Calibri" w:cs="Calibri"/>
          <w:kern w:val="0"/>
          <w14:ligatures w14:val="none"/>
        </w:rPr>
        <w:t>  </w:t>
      </w:r>
      <w:r w:rsidRPr="00401CC2">
        <w:rPr>
          <w:rFonts w:ascii="Calibri" w:hAnsi="Calibri" w:cs="Calibri"/>
        </w:rPr>
        <w:br/>
      </w:r>
    </w:p>
    <w:p w14:paraId="5DA7B1F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MRJCON students on the Billings campus can pay the MSU- Billings health fee to access mental health services at </w:t>
      </w:r>
      <w:proofErr w:type="gramStart"/>
      <w:r w:rsidRPr="00401CC2">
        <w:rPr>
          <w:rFonts w:ascii="Calibri" w:eastAsia="Times New Roman" w:hAnsi="Calibri" w:cs="Calibri"/>
          <w:kern w:val="0"/>
          <w14:ligatures w14:val="none"/>
        </w:rPr>
        <w:t>the MSU</w:t>
      </w:r>
      <w:proofErr w:type="gramEnd"/>
      <w:r w:rsidRPr="00401CC2">
        <w:rPr>
          <w:rFonts w:ascii="Calibri" w:eastAsia="Times New Roman" w:hAnsi="Calibri" w:cs="Calibri"/>
          <w:kern w:val="0"/>
          <w14:ligatures w14:val="none"/>
        </w:rPr>
        <w:t>-Billings Student Health Services. </w:t>
      </w:r>
    </w:p>
    <w:p w14:paraId="05635D13" w14:textId="527941D8"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MSU Billings Student Health Services</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2</w:t>
      </w:r>
      <w:r w:rsidRPr="00401CC2">
        <w:rPr>
          <w:rFonts w:ascii="Calibri" w:eastAsia="Times New Roman" w:hAnsi="Calibri" w:cs="Calibri"/>
          <w:kern w:val="0"/>
          <w:sz w:val="19"/>
          <w:szCs w:val="19"/>
          <w:vertAlign w:val="superscript"/>
          <w14:ligatures w14:val="none"/>
        </w:rPr>
        <w:t>nd</w:t>
      </w:r>
      <w:r w:rsidRPr="00401CC2">
        <w:rPr>
          <w:rFonts w:ascii="Calibri" w:eastAsia="Times New Roman" w:hAnsi="Calibri" w:cs="Calibri"/>
          <w:kern w:val="0"/>
          <w14:ligatures w14:val="none"/>
        </w:rPr>
        <w:t> Floor Petro Hall, 406-657-2153 </w:t>
      </w:r>
      <w:r w:rsidRPr="00401CC2">
        <w:rPr>
          <w:rFonts w:ascii="Calibri" w:eastAsia="Times New Roman" w:hAnsi="Calibri" w:cs="Calibri"/>
          <w:kern w:val="0"/>
          <w14:ligatures w14:val="none"/>
        </w:rPr>
        <w:br/>
      </w:r>
      <w:hyperlink r:id="rId44" w:history="1">
        <w:r w:rsidRPr="00401CC2">
          <w:rPr>
            <w:rFonts w:ascii="Calibri" w:eastAsia="Times New Roman" w:hAnsi="Calibri" w:cs="Calibri"/>
            <w:color w:val="0000FF"/>
            <w:kern w:val="0"/>
            <w:u w:val="single"/>
            <w14:ligatures w14:val="none"/>
          </w:rPr>
          <w:t>www.msubillings.edu/studenthealth/</w:t>
        </w:r>
      </w:hyperlink>
      <w:r w:rsidRPr="00401CC2">
        <w:rPr>
          <w:rFonts w:ascii="Calibri" w:eastAsia="Times New Roman" w:hAnsi="Calibri" w:cs="Calibri"/>
          <w:kern w:val="0"/>
          <w14:ligatures w14:val="none"/>
        </w:rPr>
        <w:t>  </w:t>
      </w:r>
      <w:r w:rsidRPr="00401CC2">
        <w:rPr>
          <w:rFonts w:ascii="Calibri" w:hAnsi="Calibri" w:cs="Calibri"/>
        </w:rPr>
        <w:br/>
      </w:r>
    </w:p>
    <w:p w14:paraId="4FF65D8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MRJCON students in Missoula can pay University of Montana health fees and access mental health services at the University of Montana Curry Health Center  </w:t>
      </w:r>
    </w:p>
    <w:p w14:paraId="396F8DD0" w14:textId="7EE5CD0D"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UM Curry Health Center</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Curry Health Building, 406-243-4711 </w:t>
      </w:r>
      <w:r w:rsidRPr="00401CC2">
        <w:rPr>
          <w:rFonts w:ascii="Calibri" w:hAnsi="Calibri" w:cs="Calibri"/>
        </w:rPr>
        <w:br/>
      </w:r>
      <w:r w:rsidRPr="00401CC2">
        <w:rPr>
          <w:rFonts w:ascii="Calibri" w:hAnsi="Calibri" w:cs="Calibri"/>
        </w:rPr>
        <w:br/>
      </w:r>
      <w:hyperlink r:id="rId45">
        <w:r w:rsidRPr="00401CC2">
          <w:rPr>
            <w:rFonts w:ascii="Calibri" w:eastAsia="Times New Roman" w:hAnsi="Calibri" w:cs="Calibri"/>
            <w:color w:val="0000FF"/>
            <w:u w:val="single"/>
          </w:rPr>
          <w:t>https://www.umt.edu/curry-health-center/counseling/</w:t>
        </w:r>
      </w:hyperlink>
      <w:r w:rsidRPr="00401CC2">
        <w:rPr>
          <w:rFonts w:ascii="Calibri" w:eastAsia="Times New Roman" w:hAnsi="Calibri" w:cs="Calibri"/>
        </w:rPr>
        <w:t>  </w:t>
      </w:r>
    </w:p>
    <w:p w14:paraId="07A0491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MSU students in Great Falls can reach out to </w:t>
      </w:r>
      <w:r w:rsidRPr="00401CC2">
        <w:rPr>
          <w:rFonts w:ascii="Calibri" w:eastAsia="Times New Roman" w:hAnsi="Calibri" w:cs="Calibri"/>
        </w:rPr>
        <w:t>Great Falls Mental Health Triage Services who can connect them with an available provider within 24 hours.  </w:t>
      </w:r>
    </w:p>
    <w:p w14:paraId="2B21D499" w14:textId="77777777" w:rsidR="00155DF9" w:rsidRPr="00401CC2" w:rsidRDefault="00155DF9" w:rsidP="00155DF9">
      <w:pPr>
        <w:spacing w:after="0" w:line="240" w:lineRule="auto"/>
        <w:ind w:firstLine="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lastRenderedPageBreak/>
        <w:t>Great Falls Mental Health Triage Services</w:t>
      </w:r>
      <w:r w:rsidRPr="00401CC2">
        <w:rPr>
          <w:rFonts w:ascii="Calibri" w:eastAsia="Times New Roman" w:hAnsi="Calibri" w:cs="Calibri"/>
          <w:kern w:val="0"/>
          <w14:ligatures w14:val="none"/>
        </w:rPr>
        <w:t> – 406-272-1086 </w:t>
      </w:r>
    </w:p>
    <w:p w14:paraId="4BE5BD1C" w14:textId="77777777" w:rsidR="00155DF9" w:rsidRPr="00401CC2" w:rsidRDefault="00155DF9" w:rsidP="00401CC2">
      <w:pPr>
        <w:pStyle w:val="Heading4"/>
        <w:rPr>
          <w:sz w:val="18"/>
          <w:szCs w:val="18"/>
        </w:rPr>
      </w:pPr>
      <w:r w:rsidRPr="00401CC2">
        <w:t>Student Health Services  </w:t>
      </w:r>
    </w:p>
    <w:p w14:paraId="3C83A935" w14:textId="77777777" w:rsidR="006031F3" w:rsidRPr="00401CC2" w:rsidRDefault="006031F3" w:rsidP="00C3068B">
      <w:pPr>
        <w:rPr>
          <w:rFonts w:ascii="Calibri" w:hAnsi="Calibri" w:cs="Calibri"/>
        </w:rPr>
      </w:pPr>
      <w:r w:rsidRPr="00401CC2">
        <w:rPr>
          <w:rFonts w:ascii="Calibri" w:hAnsi="Calibri" w:cs="Calibri"/>
        </w:rPr>
        <w:t xml:space="preserve">Regardless of the length of time since an assault, healthcare providers recommend a clinical visit to assess sexually transmitted infections (including HIV), pregnancy risk, and physical injuries. </w:t>
      </w:r>
    </w:p>
    <w:p w14:paraId="21FF2561" w14:textId="74938357" w:rsidR="006031F3" w:rsidRPr="00401CC2" w:rsidRDefault="006031F3" w:rsidP="006031F3">
      <w:pPr>
        <w:rPr>
          <w:rFonts w:ascii="Calibri" w:hAnsi="Calibri" w:cs="Calibri"/>
        </w:rPr>
      </w:pPr>
      <w:r w:rsidRPr="00401CC2">
        <w:rPr>
          <w:rFonts w:ascii="Calibri" w:eastAsia="Aptos" w:hAnsi="Calibri" w:cs="Calibri"/>
          <w:color w:val="000000" w:themeColor="text1"/>
        </w:rPr>
        <w:t xml:space="preserve">Confidential STI testing and clinical </w:t>
      </w:r>
      <w:r w:rsidRPr="00401CC2">
        <w:rPr>
          <w:rFonts w:ascii="Calibri" w:eastAsia="Aptos" w:hAnsi="Calibri" w:cs="Calibri"/>
          <w:u w:val="single"/>
        </w:rPr>
        <w:t>s</w:t>
      </w:r>
      <w:r w:rsidRPr="00401CC2">
        <w:rPr>
          <w:rFonts w:ascii="Calibri" w:eastAsia="Aptos" w:hAnsi="Calibri" w:cs="Calibri"/>
          <w:color w:val="000000" w:themeColor="text1"/>
        </w:rPr>
        <w:t xml:space="preserve">ervices are available to eligible MSU students. There is no charge for a clinical visit. Ancillary charges for laboratory tests, X-rays, and prescriptions are offered at a </w:t>
      </w:r>
      <w:proofErr w:type="gramStart"/>
      <w:r w:rsidRPr="00401CC2">
        <w:rPr>
          <w:rFonts w:ascii="Calibri" w:eastAsia="Aptos" w:hAnsi="Calibri" w:cs="Calibri"/>
          <w:color w:val="000000" w:themeColor="text1"/>
        </w:rPr>
        <w:t>low-cost</w:t>
      </w:r>
      <w:proofErr w:type="gramEnd"/>
      <w:r w:rsidRPr="00401CC2">
        <w:rPr>
          <w:rFonts w:ascii="Calibri" w:eastAsia="Aptos" w:hAnsi="Calibri" w:cs="Calibri"/>
          <w:strike/>
          <w:color w:val="0078D4"/>
        </w:rPr>
        <w:t>.</w:t>
      </w:r>
      <w:r w:rsidRPr="00401CC2">
        <w:rPr>
          <w:rFonts w:ascii="Calibri" w:eastAsia="Aptos" w:hAnsi="Calibri" w:cs="Calibri"/>
          <w:color w:val="000000" w:themeColor="text1"/>
        </w:rPr>
        <w:t xml:space="preserve"> Emergen</w:t>
      </w:r>
      <w:r w:rsidRPr="00401CC2">
        <w:rPr>
          <w:rFonts w:ascii="Calibri" w:eastAsia="Aptos" w:hAnsi="Calibri" w:cs="Calibri"/>
        </w:rPr>
        <w:t xml:space="preserve">cy contraception is available free of charge in Student Health Services and the Pharmacy. </w:t>
      </w:r>
    </w:p>
    <w:p w14:paraId="5449CCE2" w14:textId="77777777" w:rsidR="006031F3" w:rsidRPr="00401CC2" w:rsidRDefault="006031F3" w:rsidP="006031F3">
      <w:pPr>
        <w:rPr>
          <w:rFonts w:ascii="Calibri" w:eastAsia="Aptos" w:hAnsi="Calibri" w:cs="Calibri"/>
          <w:color w:val="000000" w:themeColor="text1"/>
        </w:rPr>
      </w:pPr>
      <w:r w:rsidRPr="00401CC2">
        <w:rPr>
          <w:rFonts w:ascii="Calibri" w:eastAsia="Aptos" w:hAnsi="Calibri" w:cs="Calibri"/>
          <w:color w:val="000000" w:themeColor="text1"/>
        </w:rPr>
        <w:t xml:space="preserve">Student Health Services does not perform medical forensic exams (sexual assault forensic exams) but will coordinate a warm handoff to Bozeman Health Forensic Nursing Program when needed. </w:t>
      </w:r>
    </w:p>
    <w:p w14:paraId="2F7AFF8E"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Student Health Services</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Student Wellness Center  </w:t>
      </w:r>
      <w:r w:rsidRPr="00401CC2">
        <w:rPr>
          <w:rFonts w:ascii="Calibri" w:eastAsia="Times New Roman" w:hAnsi="Calibri" w:cs="Calibri"/>
          <w:kern w:val="0"/>
          <w14:ligatures w14:val="none"/>
        </w:rPr>
        <w:br/>
        <w:t>950 W. Grant Street  </w:t>
      </w:r>
      <w:r w:rsidRPr="00401CC2">
        <w:rPr>
          <w:rFonts w:ascii="Calibri" w:eastAsia="Times New Roman" w:hAnsi="Calibri" w:cs="Calibri"/>
          <w:kern w:val="0"/>
          <w14:ligatures w14:val="none"/>
        </w:rPr>
        <w:br/>
      </w:r>
      <w:hyperlink r:id="rId46" w:history="1">
        <w:r w:rsidRPr="00401CC2">
          <w:rPr>
            <w:rStyle w:val="Hyperlink"/>
            <w:rFonts w:ascii="Calibri" w:hAnsi="Calibri" w:cs="Calibri"/>
            <w:kern w:val="0"/>
            <w14:ligatures w14:val="none"/>
          </w:rPr>
          <w:t>https://www.montana.edu/wellness/student-health-services/ </w:t>
        </w:r>
      </w:hyperlink>
    </w:p>
    <w:p w14:paraId="5BB8B9FD" w14:textId="3F815361" w:rsidR="00445257" w:rsidRPr="00401CC2" w:rsidRDefault="00E841F1" w:rsidP="00445257">
      <w:pPr>
        <w:pStyle w:val="Heading4"/>
        <w:rPr>
          <w:rFonts w:ascii="Calibri" w:eastAsia="Aptos" w:hAnsi="Calibri" w:cs="Calibri"/>
        </w:rPr>
      </w:pPr>
      <w:r>
        <w:rPr>
          <w:rFonts w:ascii="Calibri" w:eastAsia="Aptos" w:hAnsi="Calibri" w:cs="Calibri"/>
        </w:rPr>
        <w:br/>
      </w:r>
      <w:r w:rsidR="00445257" w:rsidRPr="00401CC2">
        <w:rPr>
          <w:rFonts w:ascii="Calibri" w:eastAsia="Aptos" w:hAnsi="Calibri" w:cs="Calibri"/>
        </w:rPr>
        <w:t>ASMSU Legal Services</w:t>
      </w:r>
    </w:p>
    <w:p w14:paraId="71F1067F" w14:textId="4A7B7F4D" w:rsidR="00445257" w:rsidRPr="00E841F1" w:rsidRDefault="00445257" w:rsidP="00445257">
      <w:pPr>
        <w:spacing w:after="0"/>
        <w:rPr>
          <w:rFonts w:ascii="Calibri" w:hAnsi="Calibri" w:cs="Calibri"/>
        </w:rPr>
      </w:pPr>
      <w:r w:rsidRPr="00401CC2">
        <w:rPr>
          <w:rFonts w:ascii="Calibri" w:eastAsia="Aptos" w:hAnsi="Calibri" w:cs="Calibri"/>
        </w:rPr>
        <w:t xml:space="preserve">The Associated Students of Montana State University (ASMSU) partners with </w:t>
      </w:r>
      <w:hyperlink r:id="rId47">
        <w:r w:rsidRPr="00401CC2">
          <w:rPr>
            <w:rStyle w:val="Hyperlink"/>
            <w:rFonts w:ascii="Calibri" w:hAnsi="Calibri" w:cs="Calibri"/>
          </w:rPr>
          <w:t>Dale &amp; Van Horn Law,</w:t>
        </w:r>
      </w:hyperlink>
      <w:r w:rsidRPr="00401CC2">
        <w:rPr>
          <w:rFonts w:ascii="Calibri" w:eastAsia="Aptos" w:hAnsi="Calibri" w:cs="Calibri"/>
        </w:rPr>
        <w:t xml:space="preserve"> to provide students with confidential, accessible and affordable legal assistance. Students can access legal counsel through free or low-cost consultations, reducing the financial and emotional burden of navigating legal challenges. </w:t>
      </w:r>
    </w:p>
    <w:p w14:paraId="46932614" w14:textId="77777777" w:rsidR="00445257" w:rsidRPr="00401CC2" w:rsidRDefault="00445257" w:rsidP="00445257">
      <w:pPr>
        <w:spacing w:after="0"/>
        <w:rPr>
          <w:rFonts w:ascii="Calibri" w:hAnsi="Calibri" w:cs="Calibri"/>
        </w:rPr>
      </w:pPr>
      <w:r w:rsidRPr="00401CC2">
        <w:rPr>
          <w:rFonts w:ascii="Calibri" w:eastAsia="Aptos" w:hAnsi="Calibri" w:cs="Calibri"/>
        </w:rPr>
        <w:t>ASMSU Legal Services offers guidance on a wide array of matters, including—but not limited to—landlord-tenant disputes, alcohol and drug-related criminal charges, family law, immigration, and business or non-profit issues. Students are encouraged to schedule an appointment for any legal concern, regardless of whether it is listed here</w:t>
      </w:r>
    </w:p>
    <w:p w14:paraId="1628B57E" w14:textId="3FD3A216" w:rsidR="00445257" w:rsidRPr="00401CC2" w:rsidRDefault="00445257" w:rsidP="00445257">
      <w:pPr>
        <w:spacing w:after="0"/>
        <w:ind w:left="720"/>
        <w:rPr>
          <w:rFonts w:ascii="Calibri" w:eastAsia="Aptos" w:hAnsi="Calibri" w:cs="Calibri"/>
          <w:color w:val="0000FF"/>
        </w:rPr>
      </w:pPr>
      <w:r w:rsidRPr="00401CC2">
        <w:rPr>
          <w:rFonts w:ascii="Calibri" w:eastAsia="Aptos" w:hAnsi="Calibri" w:cs="Calibri"/>
          <w:b/>
          <w:bCs/>
          <w:color w:val="000000" w:themeColor="text1"/>
        </w:rPr>
        <w:t>ASMSU Legal Services</w:t>
      </w:r>
      <w:r w:rsidRPr="00401CC2">
        <w:rPr>
          <w:rFonts w:ascii="Calibri" w:hAnsi="Calibri" w:cs="Calibri"/>
        </w:rPr>
        <w:br/>
      </w:r>
      <w:r w:rsidRPr="00401CC2">
        <w:rPr>
          <w:rFonts w:ascii="Calibri" w:eastAsia="Aptos" w:hAnsi="Calibri" w:cs="Calibri"/>
          <w:color w:val="000000" w:themeColor="text1"/>
        </w:rPr>
        <w:t>221 Stran</w:t>
      </w:r>
      <w:r w:rsidRPr="00401CC2">
        <w:rPr>
          <w:rFonts w:ascii="Calibri" w:eastAsia="Aptos" w:hAnsi="Calibri" w:cs="Calibri"/>
        </w:rPr>
        <w:t xml:space="preserve">d Union Building </w:t>
      </w:r>
      <w:r w:rsidRPr="00401CC2">
        <w:rPr>
          <w:rFonts w:ascii="Calibri" w:hAnsi="Calibri" w:cs="Calibri"/>
        </w:rPr>
        <w:br/>
      </w:r>
      <w:r w:rsidRPr="00401CC2">
        <w:rPr>
          <w:rFonts w:ascii="Calibri" w:eastAsia="Aptos" w:hAnsi="Calibri" w:cs="Calibri"/>
        </w:rPr>
        <w:t>(406) 994-</w:t>
      </w:r>
      <w:r w:rsidRPr="00401CC2">
        <w:rPr>
          <w:rFonts w:ascii="Calibri" w:eastAsia="Aptos" w:hAnsi="Calibri" w:cs="Calibri"/>
          <w:u w:val="single"/>
        </w:rPr>
        <w:t>2837</w:t>
      </w:r>
      <w:r w:rsidRPr="00401CC2">
        <w:rPr>
          <w:rFonts w:ascii="Calibri" w:hAnsi="Calibri" w:cs="Calibri"/>
        </w:rPr>
        <w:br/>
      </w:r>
      <w:hyperlink r:id="rId48">
        <w:r w:rsidRPr="00401CC2">
          <w:rPr>
            <w:rStyle w:val="Hyperlink"/>
            <w:rFonts w:ascii="Calibri" w:hAnsi="Calibri" w:cs="Calibri"/>
          </w:rPr>
          <w:t>https://asmsulegalservices.org/</w:t>
        </w:r>
      </w:hyperlink>
    </w:p>
    <w:p w14:paraId="195663FB" w14:textId="1E5E70E0" w:rsidR="00D51EF9" w:rsidRPr="00401CC2" w:rsidRDefault="00D51EF9" w:rsidP="00511D15">
      <w:pPr>
        <w:pStyle w:val="Heading2"/>
      </w:pPr>
      <w:bookmarkStart w:id="117" w:name="_Toc238727985"/>
      <w:r w:rsidRPr="00401CC2">
        <w:t xml:space="preserve">Off-Campus </w:t>
      </w:r>
      <w:r w:rsidR="00511D15">
        <w:t xml:space="preserve">Confidential </w:t>
      </w:r>
      <w:r w:rsidRPr="00401CC2">
        <w:t>Resources</w:t>
      </w:r>
      <w:bookmarkEnd w:id="117"/>
    </w:p>
    <w:p w14:paraId="2246445D" w14:textId="77777777" w:rsidR="00D51EF9" w:rsidRPr="00401CC2" w:rsidRDefault="00D51EF9" w:rsidP="00D51EF9">
      <w:pPr>
        <w:rPr>
          <w:rFonts w:ascii="Calibri" w:eastAsia="Aptos" w:hAnsi="Calibri" w:cs="Calibri"/>
          <w:color w:val="000000" w:themeColor="text1"/>
        </w:rPr>
      </w:pPr>
      <w:r w:rsidRPr="00401CC2">
        <w:rPr>
          <w:rFonts w:ascii="Calibri" w:eastAsia="Aptos" w:hAnsi="Calibri" w:cs="Calibri"/>
          <w:color w:val="000000" w:themeColor="text1"/>
        </w:rPr>
        <w:t>Other resources available to persons who report being the victim of sexual assault, domestic violence, dating violence, or stalking include:</w:t>
      </w:r>
    </w:p>
    <w:p w14:paraId="7CB975C1" w14:textId="77777777" w:rsidR="00D51EF9" w:rsidRPr="00401CC2" w:rsidRDefault="00D51EF9">
      <w:pPr>
        <w:pStyle w:val="ListParagraph"/>
        <w:numPr>
          <w:ilvl w:val="0"/>
          <w:numId w:val="108"/>
        </w:numPr>
        <w:spacing w:line="279" w:lineRule="auto"/>
        <w:rPr>
          <w:rFonts w:ascii="Calibri" w:eastAsia="Aptos" w:hAnsi="Calibri" w:cs="Calibri"/>
          <w:color w:val="000000" w:themeColor="text1"/>
        </w:rPr>
      </w:pPr>
      <w:hyperlink r:id="rId49">
        <w:r w:rsidRPr="00401CC2">
          <w:rPr>
            <w:rStyle w:val="Hyperlink"/>
            <w:rFonts w:ascii="Calibri" w:hAnsi="Calibri" w:cs="Calibri"/>
          </w:rPr>
          <w:t>http://www.rainn.org</w:t>
        </w:r>
      </w:hyperlink>
      <w:r w:rsidRPr="00401CC2">
        <w:rPr>
          <w:rFonts w:ascii="Calibri" w:eastAsia="Aptos" w:hAnsi="Calibri" w:cs="Calibri"/>
          <w:color w:val="000000" w:themeColor="text1"/>
        </w:rPr>
        <w:t xml:space="preserve"> – Rape, Abuse, and Incest National Network</w:t>
      </w:r>
    </w:p>
    <w:p w14:paraId="71E76260" w14:textId="77777777" w:rsidR="00D51EF9" w:rsidRPr="00401CC2" w:rsidRDefault="00D51EF9">
      <w:pPr>
        <w:pStyle w:val="ListParagraph"/>
        <w:numPr>
          <w:ilvl w:val="0"/>
          <w:numId w:val="108"/>
        </w:numPr>
        <w:spacing w:line="279" w:lineRule="auto"/>
        <w:rPr>
          <w:rFonts w:ascii="Calibri" w:eastAsia="Aptos" w:hAnsi="Calibri" w:cs="Calibri"/>
          <w:color w:val="000000" w:themeColor="text1"/>
        </w:rPr>
      </w:pPr>
      <w:hyperlink r:id="rId50">
        <w:r w:rsidRPr="00401CC2">
          <w:rPr>
            <w:rStyle w:val="Hyperlink"/>
            <w:rFonts w:ascii="Calibri" w:hAnsi="Calibri" w:cs="Calibri"/>
          </w:rPr>
          <w:t>https://www.justice.gov/ovw/sexual-assault</w:t>
        </w:r>
      </w:hyperlink>
      <w:r w:rsidRPr="00401CC2">
        <w:rPr>
          <w:rFonts w:ascii="Calibri" w:eastAsia="Aptos" w:hAnsi="Calibri" w:cs="Calibri"/>
          <w:color w:val="000000" w:themeColor="text1"/>
        </w:rPr>
        <w:t xml:space="preserve"> - Department of Justice</w:t>
      </w:r>
    </w:p>
    <w:p w14:paraId="54B5E10E" w14:textId="77777777" w:rsidR="00D51EF9" w:rsidRPr="00401CC2" w:rsidRDefault="00D51EF9">
      <w:pPr>
        <w:pStyle w:val="ListParagraph"/>
        <w:numPr>
          <w:ilvl w:val="0"/>
          <w:numId w:val="108"/>
        </w:numPr>
        <w:spacing w:line="279" w:lineRule="auto"/>
        <w:rPr>
          <w:rFonts w:ascii="Calibri" w:eastAsia="Aptos" w:hAnsi="Calibri" w:cs="Calibri"/>
          <w:color w:val="000000" w:themeColor="text1"/>
        </w:rPr>
      </w:pPr>
      <w:hyperlink r:id="rId51">
        <w:r w:rsidRPr="00401CC2">
          <w:rPr>
            <w:rStyle w:val="Hyperlink"/>
            <w:rFonts w:ascii="Calibri" w:hAnsi="Calibri" w:cs="Calibri"/>
          </w:rPr>
          <w:t>http://www2.ed.gov/about/offices/list/ocr/index.html</w:t>
        </w:r>
      </w:hyperlink>
      <w:r w:rsidRPr="00401CC2">
        <w:rPr>
          <w:rFonts w:ascii="Calibri" w:eastAsia="Aptos" w:hAnsi="Calibri" w:cs="Calibri"/>
          <w:color w:val="000000" w:themeColor="text1"/>
        </w:rPr>
        <w:t xml:space="preserve"> Department of Education, Office of Civil Rights</w:t>
      </w:r>
    </w:p>
    <w:p w14:paraId="0F9BBF44" w14:textId="70C5D52E" w:rsidR="00D51EF9" w:rsidRPr="00401CC2" w:rsidRDefault="00D51EF9" w:rsidP="00E841F1">
      <w:pPr>
        <w:pStyle w:val="Heading3"/>
        <w:rPr>
          <w:sz w:val="18"/>
          <w:szCs w:val="18"/>
        </w:rPr>
      </w:pPr>
      <w:bookmarkStart w:id="118" w:name="_Toc238727986"/>
      <w:r w:rsidRPr="00401CC2">
        <w:t>Bozeman Community Resources</w:t>
      </w:r>
      <w:bookmarkEnd w:id="118"/>
      <w:r w:rsidRPr="00401CC2">
        <w:t> </w:t>
      </w:r>
    </w:p>
    <w:p w14:paraId="6087AA61" w14:textId="5E7152E6" w:rsidR="00D51EF9" w:rsidRPr="00401CC2" w:rsidRDefault="00D51EF9" w:rsidP="00D51EF9">
      <w:pPr>
        <w:pStyle w:val="Heading4"/>
        <w:rPr>
          <w:rFonts w:ascii="Calibri" w:eastAsia="Aptos" w:hAnsi="Calibri" w:cs="Calibri"/>
        </w:rPr>
      </w:pPr>
      <w:r w:rsidRPr="00401CC2">
        <w:rPr>
          <w:rFonts w:ascii="Calibri" w:eastAsia="Aptos" w:hAnsi="Calibri" w:cs="Calibri"/>
        </w:rPr>
        <w:t>Help Center and Sexual Assault Counseling Center</w:t>
      </w:r>
    </w:p>
    <w:p w14:paraId="4FA03257" w14:textId="184BDE93" w:rsidR="00D51EF9" w:rsidRPr="00401CC2" w:rsidRDefault="00D51EF9" w:rsidP="00D51EF9">
      <w:pPr>
        <w:rPr>
          <w:rFonts w:ascii="Calibri" w:eastAsia="Aptos" w:hAnsi="Calibri" w:cs="Calibri"/>
        </w:rPr>
      </w:pPr>
      <w:r w:rsidRPr="00401CC2">
        <w:rPr>
          <w:rFonts w:ascii="Calibri" w:eastAsia="Aptos" w:hAnsi="Calibri" w:cs="Calibri"/>
          <w:color w:val="000000" w:themeColor="text1"/>
        </w:rPr>
        <w:t>The</w:t>
      </w:r>
      <w:r w:rsidRPr="00401CC2">
        <w:rPr>
          <w:rFonts w:ascii="Calibri" w:eastAsia="Aptos" w:hAnsi="Calibri" w:cs="Calibri"/>
        </w:rPr>
        <w:t xml:space="preserve"> Help Center is</w:t>
      </w:r>
      <w:r w:rsidRPr="00401CC2">
        <w:rPr>
          <w:rFonts w:ascii="Calibri" w:eastAsia="Aptos" w:hAnsi="Calibri" w:cs="Calibri"/>
          <w:u w:val="single"/>
        </w:rPr>
        <w:t xml:space="preserve"> </w:t>
      </w:r>
      <w:r w:rsidRPr="00511D15">
        <w:rPr>
          <w:rFonts w:ascii="Calibri" w:eastAsia="Aptos" w:hAnsi="Calibri" w:cs="Calibri"/>
        </w:rPr>
        <w:t>a local non-profit that provide</w:t>
      </w:r>
      <w:r w:rsidR="00511D15">
        <w:rPr>
          <w:rFonts w:ascii="Calibri" w:eastAsia="Aptos" w:hAnsi="Calibri" w:cs="Calibri"/>
        </w:rPr>
        <w:t>s</w:t>
      </w:r>
      <w:r w:rsidRPr="00511D15">
        <w:rPr>
          <w:rFonts w:ascii="Calibri" w:eastAsia="Aptos" w:hAnsi="Calibri" w:cs="Calibri"/>
        </w:rPr>
        <w:t xml:space="preserve"> 24/7</w:t>
      </w:r>
      <w:r w:rsidR="00511D15">
        <w:rPr>
          <w:rFonts w:ascii="Calibri" w:eastAsia="Aptos" w:hAnsi="Calibri" w:cs="Calibri"/>
        </w:rPr>
        <w:t xml:space="preserve"> </w:t>
      </w:r>
      <w:r w:rsidRPr="00401CC2">
        <w:rPr>
          <w:rFonts w:ascii="Calibri" w:eastAsia="Aptos" w:hAnsi="Calibri" w:cs="Calibri"/>
        </w:rPr>
        <w:t xml:space="preserve">confidential community crisis line for </w:t>
      </w:r>
      <w:r w:rsidRPr="00511D15">
        <w:rPr>
          <w:rFonts w:ascii="Calibri" w:eastAsia="Aptos" w:hAnsi="Calibri" w:cs="Calibri"/>
        </w:rPr>
        <w:t xml:space="preserve">survivors of </w:t>
      </w:r>
      <w:r w:rsidRPr="00401CC2">
        <w:rPr>
          <w:rFonts w:ascii="Calibri" w:eastAsia="Aptos" w:hAnsi="Calibri" w:cs="Calibri"/>
        </w:rPr>
        <w:t>sexual assault and those struggling with suicide and mental health concerns. The Help Center also provides counseling and advocacy services.</w:t>
      </w:r>
    </w:p>
    <w:p w14:paraId="4FB80B0C" w14:textId="77777777" w:rsidR="00D51EF9" w:rsidRPr="00401CC2" w:rsidRDefault="00D51EF9" w:rsidP="00D51EF9">
      <w:pPr>
        <w:ind w:left="720"/>
        <w:rPr>
          <w:rFonts w:ascii="Calibri" w:eastAsia="Aptos" w:hAnsi="Calibri" w:cs="Calibri"/>
          <w:color w:val="0000FF"/>
        </w:rPr>
      </w:pPr>
      <w:r w:rsidRPr="00401CC2">
        <w:rPr>
          <w:rFonts w:ascii="Calibri" w:eastAsia="Aptos" w:hAnsi="Calibri" w:cs="Calibri"/>
          <w:b/>
          <w:bCs/>
          <w:color w:val="000000" w:themeColor="text1"/>
        </w:rPr>
        <w:t>Help Center and Sexual Assault Counseling Center</w:t>
      </w:r>
      <w:r w:rsidRPr="00401CC2">
        <w:rPr>
          <w:rFonts w:ascii="Calibri" w:hAnsi="Calibri" w:cs="Calibri"/>
        </w:rPr>
        <w:br/>
      </w:r>
      <w:r w:rsidRPr="00401CC2">
        <w:rPr>
          <w:rFonts w:ascii="Calibri" w:eastAsia="Aptos" w:hAnsi="Calibri" w:cs="Calibri"/>
          <w:color w:val="000000" w:themeColor="text1"/>
        </w:rPr>
        <w:t>699 Farmhouse Lane</w:t>
      </w:r>
      <w:r w:rsidRPr="00401CC2">
        <w:rPr>
          <w:rFonts w:ascii="Calibri" w:hAnsi="Calibri" w:cs="Calibri"/>
        </w:rPr>
        <w:br/>
      </w:r>
      <w:r w:rsidRPr="00401CC2">
        <w:rPr>
          <w:rFonts w:ascii="Calibri" w:eastAsia="Aptos" w:hAnsi="Calibri" w:cs="Calibri"/>
          <w:color w:val="000000" w:themeColor="text1"/>
        </w:rPr>
        <w:t xml:space="preserve">(406) 586-3333 </w:t>
      </w:r>
      <w:r w:rsidRPr="00401CC2">
        <w:rPr>
          <w:rFonts w:ascii="Calibri" w:hAnsi="Calibri" w:cs="Calibri"/>
        </w:rPr>
        <w:br/>
      </w:r>
      <w:hyperlink r:id="rId52">
        <w:r w:rsidRPr="00401CC2">
          <w:rPr>
            <w:rStyle w:val="Hyperlink"/>
            <w:rFonts w:ascii="Calibri" w:hAnsi="Calibri" w:cs="Calibri"/>
          </w:rPr>
          <w:t>http://www.bozemanhelpcenter.org</w:t>
        </w:r>
      </w:hyperlink>
      <w:r w:rsidRPr="00401CC2">
        <w:rPr>
          <w:rFonts w:ascii="Calibri" w:hAnsi="Calibri" w:cs="Calibri"/>
        </w:rPr>
        <w:t xml:space="preserve"> </w:t>
      </w:r>
    </w:p>
    <w:p w14:paraId="628CA439" w14:textId="77777777" w:rsidR="00D51EF9" w:rsidRPr="00401CC2" w:rsidRDefault="00D51EF9" w:rsidP="00D51EF9">
      <w:pPr>
        <w:pStyle w:val="Heading4"/>
        <w:rPr>
          <w:rFonts w:ascii="Calibri" w:eastAsia="Aptos" w:hAnsi="Calibri" w:cs="Calibri"/>
        </w:rPr>
      </w:pPr>
      <w:r w:rsidRPr="00401CC2">
        <w:rPr>
          <w:rFonts w:ascii="Calibri" w:eastAsia="Aptos" w:hAnsi="Calibri" w:cs="Calibri"/>
        </w:rPr>
        <w:t>Bozeman Health Hospital Emergency Room</w:t>
      </w:r>
    </w:p>
    <w:p w14:paraId="488508E1" w14:textId="77777777" w:rsidR="00D51EF9" w:rsidRPr="00401CC2" w:rsidRDefault="00D51EF9" w:rsidP="00D51EF9">
      <w:pPr>
        <w:rPr>
          <w:rFonts w:ascii="Calibri" w:eastAsia="Aptos" w:hAnsi="Calibri" w:cs="Calibri"/>
          <w:color w:val="000000" w:themeColor="text1"/>
        </w:rPr>
      </w:pPr>
      <w:r w:rsidRPr="00401CC2">
        <w:rPr>
          <w:rFonts w:ascii="Calibri" w:eastAsia="Aptos" w:hAnsi="Calibri" w:cs="Calibri"/>
          <w:color w:val="000000" w:themeColor="text1"/>
        </w:rPr>
        <w:t>Bozeman Health Hospital Emergency Department is the only hospital in Bozeman where individuals can receive a medical forensic exam. Victims may request a medical forensic examination and forensic evidence collection at no cost and are not required to file   a police report. The costs associated with the forensic evidence collection are covered through Montana’s Forensic Rape Examination Payment Program.</w:t>
      </w:r>
    </w:p>
    <w:p w14:paraId="32B28857" w14:textId="77777777" w:rsidR="00D51EF9" w:rsidRPr="00401CC2" w:rsidRDefault="00D51EF9" w:rsidP="00D51EF9">
      <w:pPr>
        <w:ind w:left="720"/>
        <w:rPr>
          <w:rFonts w:ascii="Calibri" w:eastAsia="Aptos" w:hAnsi="Calibri" w:cs="Calibri"/>
          <w:color w:val="0000FF"/>
        </w:rPr>
      </w:pPr>
      <w:r w:rsidRPr="00401CC2">
        <w:rPr>
          <w:rFonts w:ascii="Calibri" w:eastAsia="Aptos" w:hAnsi="Calibri" w:cs="Calibri"/>
          <w:b/>
          <w:bCs/>
          <w:color w:val="000000" w:themeColor="text1"/>
        </w:rPr>
        <w:t>Bozeman Health Hospital Emergency Room</w:t>
      </w:r>
      <w:r w:rsidRPr="00401CC2">
        <w:rPr>
          <w:rFonts w:ascii="Calibri" w:hAnsi="Calibri" w:cs="Calibri"/>
        </w:rPr>
        <w:br/>
      </w:r>
      <w:r w:rsidRPr="00401CC2">
        <w:rPr>
          <w:rFonts w:ascii="Calibri" w:eastAsia="Aptos" w:hAnsi="Calibri" w:cs="Calibri"/>
          <w:color w:val="000000" w:themeColor="text1"/>
        </w:rPr>
        <w:t>915 Highland Boulevard, Bozeman</w:t>
      </w:r>
      <w:r w:rsidRPr="00401CC2">
        <w:rPr>
          <w:rFonts w:ascii="Calibri" w:hAnsi="Calibri" w:cs="Calibri"/>
        </w:rPr>
        <w:br/>
      </w:r>
      <w:r w:rsidRPr="00401CC2">
        <w:rPr>
          <w:rFonts w:ascii="Calibri" w:eastAsia="Aptos" w:hAnsi="Calibri" w:cs="Calibri"/>
          <w:color w:val="000000" w:themeColor="text1"/>
        </w:rPr>
        <w:t xml:space="preserve">(406) 414-5000 </w:t>
      </w:r>
      <w:r w:rsidRPr="00401CC2">
        <w:rPr>
          <w:rFonts w:ascii="Calibri" w:hAnsi="Calibri" w:cs="Calibri"/>
        </w:rPr>
        <w:br/>
      </w:r>
      <w:hyperlink r:id="rId53">
        <w:r w:rsidRPr="00401CC2">
          <w:rPr>
            <w:rStyle w:val="Hyperlink"/>
            <w:rFonts w:ascii="Calibri" w:hAnsi="Calibri" w:cs="Calibri"/>
          </w:rPr>
          <w:t>www.bozemanhealth.org/services/emergency-services/</w:t>
        </w:r>
      </w:hyperlink>
      <w:r w:rsidRPr="00401CC2">
        <w:rPr>
          <w:rFonts w:ascii="Calibri" w:hAnsi="Calibri" w:cs="Calibri"/>
        </w:rPr>
        <w:t xml:space="preserve"> </w:t>
      </w:r>
    </w:p>
    <w:p w14:paraId="5D53C289" w14:textId="77777777" w:rsidR="00D51EF9" w:rsidRPr="00401CC2" w:rsidRDefault="00D51EF9" w:rsidP="00D51EF9">
      <w:pPr>
        <w:pStyle w:val="Heading4"/>
        <w:rPr>
          <w:rFonts w:ascii="Calibri" w:eastAsia="Aptos" w:hAnsi="Calibri" w:cs="Calibri"/>
        </w:rPr>
      </w:pPr>
      <w:proofErr w:type="spellStart"/>
      <w:r w:rsidRPr="00401CC2">
        <w:rPr>
          <w:rFonts w:ascii="Calibri" w:eastAsia="Aptos" w:hAnsi="Calibri" w:cs="Calibri"/>
        </w:rPr>
        <w:t>Bridgercare</w:t>
      </w:r>
      <w:proofErr w:type="spellEnd"/>
    </w:p>
    <w:p w14:paraId="715AF36F" w14:textId="77777777" w:rsidR="00D51EF9" w:rsidRPr="00401CC2" w:rsidRDefault="00D51EF9" w:rsidP="00D51EF9">
      <w:pPr>
        <w:rPr>
          <w:rFonts w:ascii="Calibri" w:eastAsia="Aptos" w:hAnsi="Calibri" w:cs="Calibri"/>
          <w:color w:val="000000" w:themeColor="text1"/>
        </w:rPr>
      </w:pPr>
      <w:proofErr w:type="spellStart"/>
      <w:r w:rsidRPr="00401CC2">
        <w:rPr>
          <w:rFonts w:ascii="Calibri" w:eastAsia="Aptos" w:hAnsi="Calibri" w:cs="Calibri"/>
          <w:color w:val="000000" w:themeColor="text1"/>
        </w:rPr>
        <w:t>Bridgercare</w:t>
      </w:r>
      <w:proofErr w:type="spellEnd"/>
      <w:r w:rsidRPr="00401CC2">
        <w:rPr>
          <w:rFonts w:ascii="Calibri" w:eastAsia="Aptos" w:hAnsi="Calibri" w:cs="Calibri"/>
          <w:color w:val="000000" w:themeColor="text1"/>
        </w:rPr>
        <w:t xml:space="preserve"> is a non-profit reproductive healthcare facility in Bozeman. The professional staff provides affordable reproductive and sexual healthcare and education in a safe, supportive, and empowering atmosphere.</w:t>
      </w:r>
    </w:p>
    <w:p w14:paraId="4939D838" w14:textId="77777777" w:rsidR="00D51EF9" w:rsidRPr="00401CC2" w:rsidRDefault="00D51EF9" w:rsidP="00D51EF9">
      <w:pPr>
        <w:ind w:left="720"/>
        <w:rPr>
          <w:rFonts w:ascii="Calibri" w:eastAsia="Aptos" w:hAnsi="Calibri" w:cs="Calibri"/>
          <w:color w:val="0000FF"/>
        </w:rPr>
      </w:pPr>
      <w:proofErr w:type="spellStart"/>
      <w:r w:rsidRPr="00401CC2">
        <w:rPr>
          <w:rFonts w:ascii="Calibri" w:eastAsia="Aptos" w:hAnsi="Calibri" w:cs="Calibri"/>
          <w:b/>
          <w:bCs/>
          <w:color w:val="000000" w:themeColor="text1"/>
        </w:rPr>
        <w:t>Bridgercare</w:t>
      </w:r>
      <w:proofErr w:type="spellEnd"/>
      <w:r w:rsidRPr="00401CC2">
        <w:rPr>
          <w:rFonts w:ascii="Calibri" w:hAnsi="Calibri" w:cs="Calibri"/>
        </w:rPr>
        <w:br/>
      </w:r>
      <w:r w:rsidRPr="00401CC2">
        <w:rPr>
          <w:rFonts w:ascii="Calibri" w:eastAsia="Aptos" w:hAnsi="Calibri" w:cs="Calibri"/>
          <w:color w:val="000000" w:themeColor="text1"/>
        </w:rPr>
        <w:t>1288 N 14</w:t>
      </w:r>
      <w:r w:rsidRPr="00401CC2">
        <w:rPr>
          <w:rFonts w:ascii="Calibri" w:eastAsia="Aptos" w:hAnsi="Calibri" w:cs="Calibri"/>
          <w:color w:val="000000" w:themeColor="text1"/>
          <w:vertAlign w:val="superscript"/>
        </w:rPr>
        <w:t>th</w:t>
      </w:r>
      <w:r w:rsidRPr="00401CC2">
        <w:rPr>
          <w:rFonts w:ascii="Calibri" w:eastAsia="Aptos" w:hAnsi="Calibri" w:cs="Calibri"/>
          <w:color w:val="000000" w:themeColor="text1"/>
        </w:rPr>
        <w:t xml:space="preserve"> Ave #201, Bozeman </w:t>
      </w:r>
      <w:r w:rsidRPr="00401CC2">
        <w:rPr>
          <w:rFonts w:ascii="Calibri" w:hAnsi="Calibri" w:cs="Calibri"/>
        </w:rPr>
        <w:br/>
      </w:r>
      <w:r w:rsidRPr="00401CC2">
        <w:rPr>
          <w:rFonts w:ascii="Calibri" w:eastAsia="Aptos" w:hAnsi="Calibri" w:cs="Calibri"/>
          <w:color w:val="000000" w:themeColor="text1"/>
        </w:rPr>
        <w:t xml:space="preserve">(406) 587-0681 </w:t>
      </w:r>
      <w:r w:rsidRPr="00401CC2">
        <w:rPr>
          <w:rFonts w:ascii="Calibri" w:hAnsi="Calibri" w:cs="Calibri"/>
        </w:rPr>
        <w:br/>
      </w:r>
      <w:hyperlink r:id="rId54">
        <w:r w:rsidRPr="00401CC2">
          <w:rPr>
            <w:rStyle w:val="Hyperlink"/>
            <w:rFonts w:ascii="Calibri" w:hAnsi="Calibri" w:cs="Calibri"/>
          </w:rPr>
          <w:t>www.bridgercare.org</w:t>
        </w:r>
      </w:hyperlink>
      <w:r w:rsidRPr="00401CC2">
        <w:rPr>
          <w:rFonts w:ascii="Calibri" w:hAnsi="Calibri" w:cs="Calibri"/>
        </w:rPr>
        <w:t xml:space="preserve"> </w:t>
      </w:r>
    </w:p>
    <w:p w14:paraId="4B28AF97" w14:textId="77777777" w:rsidR="00D51EF9" w:rsidRPr="00401CC2" w:rsidRDefault="00D51EF9" w:rsidP="00D51EF9">
      <w:pPr>
        <w:pStyle w:val="Heading4"/>
        <w:rPr>
          <w:rFonts w:ascii="Calibri" w:eastAsia="Aptos" w:hAnsi="Calibri" w:cs="Calibri"/>
        </w:rPr>
      </w:pPr>
      <w:r w:rsidRPr="00401CC2">
        <w:rPr>
          <w:rFonts w:ascii="Calibri" w:eastAsia="Aptos" w:hAnsi="Calibri" w:cs="Calibri"/>
        </w:rPr>
        <w:t>HAVEN</w:t>
      </w:r>
    </w:p>
    <w:p w14:paraId="72E50620" w14:textId="77777777" w:rsidR="00D51EF9" w:rsidRPr="00401CC2" w:rsidRDefault="00D51EF9" w:rsidP="00D51EF9">
      <w:pPr>
        <w:rPr>
          <w:rFonts w:ascii="Calibri" w:eastAsia="Aptos" w:hAnsi="Calibri" w:cs="Calibri"/>
          <w:color w:val="000000" w:themeColor="text1"/>
        </w:rPr>
      </w:pPr>
      <w:r w:rsidRPr="00401CC2">
        <w:rPr>
          <w:rFonts w:ascii="Calibri" w:eastAsia="Aptos" w:hAnsi="Calibri" w:cs="Calibri"/>
          <w:color w:val="000000" w:themeColor="text1"/>
        </w:rPr>
        <w:t xml:space="preserve">HAVEN is Bozeman’s domestic violence shelter and provides 24-hour crisis support and advocacy for all domestic violence survivors. In addition to emergency shelter and crisis support, HAVEN provides support groups, individual counseling, and legal advocacy. A HAVEN </w:t>
      </w:r>
      <w:r w:rsidRPr="00401CC2">
        <w:rPr>
          <w:rFonts w:ascii="Calibri" w:eastAsia="Aptos" w:hAnsi="Calibri" w:cs="Calibri"/>
          <w:color w:val="000000" w:themeColor="text1"/>
        </w:rPr>
        <w:lastRenderedPageBreak/>
        <w:t>Legal Advocate is housed at the Law and Justice Center in Bozeman and can help victims obtain protective orders, including court accompaniment.</w:t>
      </w:r>
    </w:p>
    <w:p w14:paraId="5728E466" w14:textId="77777777" w:rsidR="00D51EF9" w:rsidRPr="00401CC2" w:rsidRDefault="00D51EF9" w:rsidP="00D51EF9">
      <w:pPr>
        <w:ind w:left="720"/>
        <w:rPr>
          <w:rFonts w:ascii="Calibri" w:eastAsia="Aptos" w:hAnsi="Calibri" w:cs="Calibri"/>
          <w:color w:val="0000FF"/>
        </w:rPr>
      </w:pPr>
      <w:r w:rsidRPr="00401CC2">
        <w:rPr>
          <w:rFonts w:ascii="Calibri" w:eastAsia="Aptos" w:hAnsi="Calibri" w:cs="Calibri"/>
          <w:b/>
          <w:bCs/>
          <w:color w:val="000000" w:themeColor="text1"/>
        </w:rPr>
        <w:t>HAVEN</w:t>
      </w:r>
      <w:r w:rsidRPr="00401CC2">
        <w:rPr>
          <w:rFonts w:ascii="Calibri" w:hAnsi="Calibri" w:cs="Calibri"/>
        </w:rPr>
        <w:br/>
      </w:r>
      <w:r w:rsidRPr="00401CC2">
        <w:rPr>
          <w:rFonts w:ascii="Calibri" w:eastAsia="Aptos" w:hAnsi="Calibri" w:cs="Calibri"/>
          <w:color w:val="000000" w:themeColor="text1"/>
        </w:rPr>
        <w:t>132 Pond Row, Bozeman</w:t>
      </w:r>
      <w:r w:rsidRPr="00401CC2">
        <w:rPr>
          <w:rFonts w:ascii="Calibri" w:hAnsi="Calibri" w:cs="Calibri"/>
        </w:rPr>
        <w:br/>
      </w:r>
      <w:r w:rsidRPr="00401CC2">
        <w:rPr>
          <w:rFonts w:ascii="Calibri" w:eastAsia="Aptos" w:hAnsi="Calibri" w:cs="Calibri"/>
          <w:color w:val="000000" w:themeColor="text1"/>
        </w:rPr>
        <w:t>24/7 Helpline: (406) 586-4111</w:t>
      </w:r>
      <w:r w:rsidRPr="00401CC2">
        <w:rPr>
          <w:rFonts w:ascii="Calibri" w:hAnsi="Calibri" w:cs="Calibri"/>
        </w:rPr>
        <w:br/>
      </w:r>
      <w:hyperlink r:id="rId55">
        <w:r w:rsidRPr="00401CC2">
          <w:rPr>
            <w:rStyle w:val="Hyperlink"/>
            <w:rFonts w:ascii="Calibri" w:hAnsi="Calibri" w:cs="Calibri"/>
          </w:rPr>
          <w:t>http://havenmt.org</w:t>
        </w:r>
      </w:hyperlink>
      <w:r w:rsidRPr="00401CC2">
        <w:rPr>
          <w:rFonts w:ascii="Calibri" w:hAnsi="Calibri" w:cs="Calibri"/>
        </w:rPr>
        <w:t xml:space="preserve"> </w:t>
      </w:r>
    </w:p>
    <w:p w14:paraId="4163160B" w14:textId="77777777" w:rsidR="00155DF9" w:rsidRPr="00401CC2" w:rsidRDefault="00155DF9" w:rsidP="002E670A">
      <w:pPr>
        <w:pStyle w:val="Heading3"/>
        <w:rPr>
          <w:sz w:val="18"/>
          <w:szCs w:val="18"/>
        </w:rPr>
      </w:pPr>
      <w:bookmarkStart w:id="119" w:name="_Toc238727987"/>
      <w:r w:rsidRPr="00401CC2">
        <w:t>Kalispell Community Resources</w:t>
      </w:r>
      <w:bookmarkEnd w:id="119"/>
      <w:r w:rsidRPr="00401CC2">
        <w:t> </w:t>
      </w:r>
    </w:p>
    <w:p w14:paraId="11517B5E" w14:textId="77777777" w:rsidR="00155DF9" w:rsidRPr="00401CC2" w:rsidRDefault="00155DF9" w:rsidP="002E670A">
      <w:pPr>
        <w:pStyle w:val="Heading4"/>
        <w:rPr>
          <w:sz w:val="18"/>
          <w:szCs w:val="18"/>
        </w:rPr>
      </w:pPr>
      <w:r w:rsidRPr="00401CC2">
        <w:t>Abbie Shelter </w:t>
      </w:r>
    </w:p>
    <w:p w14:paraId="7DF670A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Abbie Shelter supports survivors of sexual and domestic violence. Abbie Shelter provides shelter, counseling, crisis support, and legal assistance to survivors in Kalispell and Flathead County. </w:t>
      </w:r>
    </w:p>
    <w:p w14:paraId="724DB181"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Abbie Shelter</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24/7 Helpline: (406) 752-7273 </w:t>
      </w:r>
      <w:r w:rsidRPr="00401CC2">
        <w:rPr>
          <w:rFonts w:ascii="Calibri" w:eastAsia="Times New Roman" w:hAnsi="Calibri" w:cs="Calibri"/>
          <w:kern w:val="0"/>
          <w14:ligatures w14:val="none"/>
        </w:rPr>
        <w:br/>
      </w:r>
      <w:hyperlink r:id="rId56" w:tgtFrame="_blank" w:history="1">
        <w:r w:rsidRPr="00401CC2">
          <w:rPr>
            <w:rFonts w:ascii="Calibri" w:eastAsia="Times New Roman" w:hAnsi="Calibri" w:cs="Calibri"/>
            <w:color w:val="0000FF"/>
            <w:kern w:val="0"/>
            <w:u w:val="single"/>
            <w14:ligatures w14:val="none"/>
          </w:rPr>
          <w:t>abbieshelter.org</w:t>
        </w:r>
      </w:hyperlink>
      <w:r w:rsidRPr="00401CC2">
        <w:rPr>
          <w:rFonts w:ascii="Calibri" w:eastAsia="Times New Roman" w:hAnsi="Calibri" w:cs="Calibri"/>
          <w:kern w:val="0"/>
          <w14:ligatures w14:val="none"/>
        </w:rPr>
        <w:t> </w:t>
      </w:r>
    </w:p>
    <w:p w14:paraId="299F8A17" w14:textId="77777777" w:rsidR="00155DF9" w:rsidRPr="00401CC2" w:rsidRDefault="00155DF9" w:rsidP="002E670A">
      <w:pPr>
        <w:pStyle w:val="Heading4"/>
        <w:rPr>
          <w:sz w:val="18"/>
          <w:szCs w:val="18"/>
        </w:rPr>
      </w:pPr>
      <w:r w:rsidRPr="00401CC2">
        <w:t>Logan Health Medical Center Emergency Room </w:t>
      </w:r>
    </w:p>
    <w:p w14:paraId="6881614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Logan Health Medical Center Emergency Room is the only hospital in Kalispell where anyone can obtain a medical forensic exam. Victims may request an exam and forensic evidence collection at no cost and without having to file a police report. The costs of the evidence collection will be covered as part of Montana’s Forensic Rape Examination Payment Program. </w:t>
      </w:r>
    </w:p>
    <w:p w14:paraId="467EDC14"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Logan Health</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310 Sunnyview Ln </w:t>
      </w:r>
      <w:r w:rsidRPr="00401CC2">
        <w:rPr>
          <w:rFonts w:ascii="Calibri" w:eastAsia="Times New Roman" w:hAnsi="Calibri" w:cs="Calibri"/>
          <w:kern w:val="0"/>
          <w14:ligatures w14:val="none"/>
        </w:rPr>
        <w:br/>
        <w:t>Kalispell, MT 59901 </w:t>
      </w:r>
      <w:r w:rsidRPr="00401CC2">
        <w:rPr>
          <w:rFonts w:ascii="Calibri" w:eastAsia="Times New Roman" w:hAnsi="Calibri" w:cs="Calibri"/>
          <w:kern w:val="0"/>
          <w14:ligatures w14:val="none"/>
        </w:rPr>
        <w:br/>
      </w:r>
      <w:hyperlink r:id="rId57" w:tgtFrame="_blank" w:history="1">
        <w:r w:rsidRPr="00401CC2">
          <w:rPr>
            <w:rFonts w:ascii="Calibri" w:eastAsia="Times New Roman" w:hAnsi="Calibri" w:cs="Calibri"/>
            <w:color w:val="0000FF"/>
            <w:kern w:val="0"/>
            <w:u w:val="single"/>
            <w14:ligatures w14:val="none"/>
          </w:rPr>
          <w:t>logan.org</w:t>
        </w:r>
      </w:hyperlink>
      <w:r w:rsidRPr="00401CC2">
        <w:rPr>
          <w:rFonts w:ascii="Calibri" w:eastAsia="Times New Roman" w:hAnsi="Calibri" w:cs="Calibri"/>
          <w:kern w:val="0"/>
          <w14:ligatures w14:val="none"/>
        </w:rPr>
        <w:t> </w:t>
      </w:r>
    </w:p>
    <w:p w14:paraId="0BCDD6F1" w14:textId="77777777" w:rsidR="00155DF9" w:rsidRPr="00401CC2" w:rsidRDefault="00155DF9" w:rsidP="002E670A">
      <w:pPr>
        <w:pStyle w:val="Heading3"/>
        <w:rPr>
          <w:sz w:val="18"/>
          <w:szCs w:val="18"/>
        </w:rPr>
      </w:pPr>
      <w:bookmarkStart w:id="120" w:name="_Toc238727988"/>
      <w:r w:rsidRPr="00401CC2">
        <w:t>Great Falls Community Resources</w:t>
      </w:r>
      <w:bookmarkEnd w:id="120"/>
      <w:r w:rsidRPr="00401CC2">
        <w:t> </w:t>
      </w:r>
    </w:p>
    <w:p w14:paraId="72BB8FB3" w14:textId="77777777" w:rsidR="00155DF9" w:rsidRPr="00401CC2" w:rsidRDefault="00155DF9" w:rsidP="002E670A">
      <w:pPr>
        <w:pStyle w:val="Heading4"/>
        <w:rPr>
          <w:sz w:val="18"/>
          <w:szCs w:val="18"/>
        </w:rPr>
      </w:pPr>
      <w:r w:rsidRPr="00401CC2">
        <w:t>YWCA </w:t>
      </w:r>
    </w:p>
    <w:p w14:paraId="2084B00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YWCA</w:t>
      </w:r>
      <w:r w:rsidRPr="00401CC2">
        <w:rPr>
          <w:rFonts w:ascii="Calibri" w:eastAsia="Times New Roman" w:hAnsi="Calibri" w:cs="Calibri"/>
          <w:b/>
          <w:bCs/>
          <w:kern w:val="0"/>
          <w14:ligatures w14:val="none"/>
        </w:rPr>
        <w:t> </w:t>
      </w:r>
      <w:r w:rsidRPr="00401CC2">
        <w:rPr>
          <w:rFonts w:ascii="Calibri" w:eastAsia="Times New Roman" w:hAnsi="Calibri" w:cs="Calibri"/>
          <w:kern w:val="0"/>
          <w14:ligatures w14:val="none"/>
        </w:rPr>
        <w:t>supports survivors of domestic violence and sexual assault. They provide shelter, counseling, crisis support, and legal assistance to survivors in Great Falls and Cascade County. </w:t>
      </w:r>
    </w:p>
    <w:p w14:paraId="1D62BD77"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YWCA</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Contact line: (406) 452-1315 </w:t>
      </w:r>
      <w:r w:rsidRPr="00401CC2">
        <w:rPr>
          <w:rFonts w:ascii="Calibri" w:eastAsia="Times New Roman" w:hAnsi="Calibri" w:cs="Calibri"/>
          <w:kern w:val="0"/>
          <w14:ligatures w14:val="none"/>
        </w:rPr>
        <w:br/>
      </w:r>
      <w:hyperlink r:id="rId58" w:tgtFrame="_blank" w:history="1">
        <w:r w:rsidRPr="00401CC2">
          <w:rPr>
            <w:rFonts w:ascii="Calibri" w:eastAsia="Times New Roman" w:hAnsi="Calibri" w:cs="Calibri"/>
            <w:color w:val="0000FF"/>
            <w:kern w:val="0"/>
            <w:u w:val="single"/>
            <w14:ligatures w14:val="none"/>
          </w:rPr>
          <w:t>ywcagreatfalls.org/contact/</w:t>
        </w:r>
      </w:hyperlink>
      <w:r w:rsidRPr="00401CC2">
        <w:rPr>
          <w:rFonts w:ascii="Calibri" w:eastAsia="Times New Roman" w:hAnsi="Calibri" w:cs="Calibri"/>
          <w:kern w:val="0"/>
          <w14:ligatures w14:val="none"/>
        </w:rPr>
        <w:t> </w:t>
      </w:r>
    </w:p>
    <w:p w14:paraId="700B306E" w14:textId="77777777" w:rsidR="00155DF9" w:rsidRPr="00401CC2" w:rsidRDefault="00155DF9" w:rsidP="002E670A">
      <w:pPr>
        <w:pStyle w:val="Heading4"/>
        <w:rPr>
          <w:sz w:val="18"/>
          <w:szCs w:val="18"/>
        </w:rPr>
      </w:pPr>
      <w:proofErr w:type="spellStart"/>
      <w:r w:rsidRPr="00401CC2">
        <w:t>Benefis</w:t>
      </w:r>
      <w:proofErr w:type="spellEnd"/>
      <w:r w:rsidRPr="00401CC2">
        <w:t> Health System Emergency Room </w:t>
      </w:r>
    </w:p>
    <w:p w14:paraId="784DE09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proofErr w:type="spellStart"/>
      <w:r w:rsidRPr="00401CC2">
        <w:rPr>
          <w:rFonts w:ascii="Calibri" w:eastAsia="Times New Roman" w:hAnsi="Calibri" w:cs="Calibri"/>
          <w:kern w:val="0"/>
          <w14:ligatures w14:val="none"/>
        </w:rPr>
        <w:t>Benefis</w:t>
      </w:r>
      <w:proofErr w:type="spellEnd"/>
      <w:r w:rsidRPr="00401CC2">
        <w:rPr>
          <w:rFonts w:ascii="Calibri" w:eastAsia="Times New Roman" w:hAnsi="Calibri" w:cs="Calibri"/>
          <w:kern w:val="0"/>
          <w14:ligatures w14:val="none"/>
        </w:rPr>
        <w:t> Health System Emergency Room is the only hospital in Great Falls where anyone can obtain a medical forensic exam. Victims may request an exam and forensic evidence collection at no cost and without having to file a police report. The costs of the evidence collection will be covered as part of Montana’s Forensic Rape Examination Payment Program. </w:t>
      </w:r>
    </w:p>
    <w:p w14:paraId="5EAF2CEB"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proofErr w:type="spellStart"/>
      <w:r w:rsidRPr="00401CC2">
        <w:rPr>
          <w:rFonts w:ascii="Calibri" w:eastAsia="Times New Roman" w:hAnsi="Calibri" w:cs="Calibri"/>
          <w:b/>
          <w:bCs/>
          <w:kern w:val="0"/>
          <w14:ligatures w14:val="none"/>
        </w:rPr>
        <w:lastRenderedPageBreak/>
        <w:t>Benefis</w:t>
      </w:r>
      <w:proofErr w:type="spellEnd"/>
      <w:r w:rsidRPr="00401CC2">
        <w:rPr>
          <w:rFonts w:ascii="Calibri" w:eastAsia="Times New Roman" w:hAnsi="Calibri" w:cs="Calibri"/>
          <w:b/>
          <w:bCs/>
          <w:kern w:val="0"/>
          <w14:ligatures w14:val="none"/>
        </w:rPr>
        <w:t> Emergency Room</w:t>
      </w:r>
      <w:r w:rsidRPr="00401CC2">
        <w:rPr>
          <w:rFonts w:ascii="Calibri" w:eastAsia="Times New Roman" w:hAnsi="Calibri" w:cs="Calibri"/>
          <w:kern w:val="0"/>
          <w14:ligatures w14:val="none"/>
        </w:rPr>
        <w:tab/>
        <w:t> </w:t>
      </w:r>
      <w:r w:rsidRPr="00401CC2">
        <w:rPr>
          <w:rFonts w:ascii="Calibri" w:eastAsia="Times New Roman" w:hAnsi="Calibri" w:cs="Calibri"/>
          <w:kern w:val="0"/>
          <w14:ligatures w14:val="none"/>
        </w:rPr>
        <w:br/>
        <w:t>1101 26</w:t>
      </w:r>
      <w:r w:rsidRPr="00401CC2">
        <w:rPr>
          <w:rFonts w:ascii="Calibri" w:eastAsia="Times New Roman" w:hAnsi="Calibri" w:cs="Calibri"/>
          <w:kern w:val="0"/>
          <w:sz w:val="19"/>
          <w:szCs w:val="19"/>
          <w:vertAlign w:val="superscript"/>
          <w14:ligatures w14:val="none"/>
        </w:rPr>
        <w:t>th</w:t>
      </w:r>
      <w:r w:rsidRPr="00401CC2">
        <w:rPr>
          <w:rFonts w:ascii="Calibri" w:eastAsia="Times New Roman" w:hAnsi="Calibri" w:cs="Calibri"/>
          <w:kern w:val="0"/>
          <w14:ligatures w14:val="none"/>
        </w:rPr>
        <w:t> ST S </w:t>
      </w:r>
      <w:r w:rsidRPr="00401CC2">
        <w:rPr>
          <w:rFonts w:ascii="Calibri" w:eastAsia="Times New Roman" w:hAnsi="Calibri" w:cs="Calibri"/>
          <w:kern w:val="0"/>
          <w14:ligatures w14:val="none"/>
        </w:rPr>
        <w:br/>
        <w:t>Great Falls, MT 59405 </w:t>
      </w:r>
    </w:p>
    <w:p w14:paraId="015B28A3" w14:textId="77777777" w:rsidR="00155DF9" w:rsidRPr="00401CC2" w:rsidRDefault="00155DF9" w:rsidP="002E670A">
      <w:pPr>
        <w:pStyle w:val="Heading3"/>
        <w:rPr>
          <w:sz w:val="18"/>
          <w:szCs w:val="18"/>
        </w:rPr>
      </w:pPr>
      <w:bookmarkStart w:id="121" w:name="_Toc238727989"/>
      <w:r w:rsidRPr="00401CC2">
        <w:t>Missoula Community Resources</w:t>
      </w:r>
      <w:bookmarkEnd w:id="121"/>
      <w:r w:rsidRPr="00401CC2">
        <w:t> </w:t>
      </w:r>
    </w:p>
    <w:p w14:paraId="2132B2F5" w14:textId="77777777" w:rsidR="00155DF9" w:rsidRPr="00401CC2" w:rsidRDefault="00155DF9" w:rsidP="002E670A">
      <w:pPr>
        <w:pStyle w:val="Heading4"/>
        <w:rPr>
          <w:sz w:val="18"/>
          <w:szCs w:val="18"/>
        </w:rPr>
      </w:pPr>
      <w:r w:rsidRPr="00401CC2">
        <w:t>The YWCA in Missoula </w:t>
      </w:r>
    </w:p>
    <w:p w14:paraId="31082E42"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YWCA in Missoula provides support to survivors of domestic and sexual violence and human trafficking. YWCA provides shelter, counseling, and crisis support to survivors in Missoula or Missoula County.  </w:t>
      </w:r>
    </w:p>
    <w:p w14:paraId="21E3635F"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YWCA</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24/7 Helpline: (800) 438-7858 </w:t>
      </w:r>
      <w:r w:rsidRPr="00401CC2">
        <w:rPr>
          <w:rFonts w:ascii="Calibri" w:eastAsia="Times New Roman" w:hAnsi="Calibri" w:cs="Calibri"/>
          <w:kern w:val="0"/>
          <w14:ligatures w14:val="none"/>
        </w:rPr>
        <w:br/>
      </w:r>
      <w:hyperlink r:id="rId59" w:tgtFrame="_blank" w:history="1">
        <w:r w:rsidRPr="00401CC2">
          <w:rPr>
            <w:rFonts w:ascii="Calibri" w:eastAsia="Times New Roman" w:hAnsi="Calibri" w:cs="Calibri"/>
            <w:color w:val="0000FF"/>
            <w:kern w:val="0"/>
            <w:u w:val="single"/>
            <w14:ligatures w14:val="none"/>
          </w:rPr>
          <w:t>ywcamissoula.org/services/domestic-sexual-violence/</w:t>
        </w:r>
      </w:hyperlink>
      <w:r w:rsidRPr="00401CC2">
        <w:rPr>
          <w:rFonts w:ascii="Calibri" w:eastAsia="Times New Roman" w:hAnsi="Calibri" w:cs="Calibri"/>
          <w:kern w:val="0"/>
          <w14:ligatures w14:val="none"/>
        </w:rPr>
        <w:t> </w:t>
      </w:r>
    </w:p>
    <w:p w14:paraId="2B67F6FC" w14:textId="77777777" w:rsidR="00155DF9" w:rsidRPr="00401CC2" w:rsidRDefault="00155DF9" w:rsidP="002E670A">
      <w:pPr>
        <w:pStyle w:val="Heading4"/>
        <w:rPr>
          <w:sz w:val="18"/>
          <w:szCs w:val="18"/>
        </w:rPr>
      </w:pPr>
      <w:r w:rsidRPr="00401CC2">
        <w:t>Blue Mountain Clinic  </w:t>
      </w:r>
    </w:p>
    <w:p w14:paraId="4E7AFDF8"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Blue Mountain Clinic provides patient-centered, family practice and primary care services to the local community through a choice-based perspective.  </w:t>
      </w:r>
    </w:p>
    <w:p w14:paraId="5F6E022C" w14:textId="77777777" w:rsidR="00155DF9" w:rsidRPr="00401CC2" w:rsidRDefault="00155DF9" w:rsidP="00155DF9">
      <w:pPr>
        <w:spacing w:after="0" w:line="240" w:lineRule="auto"/>
        <w:ind w:firstLine="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Blue Mountain Clinic</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r>
      <w:r w:rsidRPr="00401CC2">
        <w:rPr>
          <w:rFonts w:ascii="Calibri" w:eastAsia="Times New Roman" w:hAnsi="Calibri" w:cs="Calibri"/>
          <w:kern w:val="0"/>
          <w14:ligatures w14:val="none"/>
        </w:rPr>
        <w:tab/>
        <w:t>Contact line: (406) 721-1646 </w:t>
      </w:r>
      <w:r w:rsidRPr="00401CC2">
        <w:rPr>
          <w:rFonts w:ascii="Calibri" w:eastAsia="Times New Roman" w:hAnsi="Calibri" w:cs="Calibri"/>
          <w:kern w:val="0"/>
          <w14:ligatures w14:val="none"/>
        </w:rPr>
        <w:br/>
      </w:r>
      <w:r w:rsidRPr="00401CC2">
        <w:rPr>
          <w:rFonts w:ascii="Calibri" w:eastAsia="Times New Roman" w:hAnsi="Calibri" w:cs="Calibri"/>
          <w:kern w:val="0"/>
          <w14:ligatures w14:val="none"/>
        </w:rPr>
        <w:tab/>
        <w:t>https://www.bluemountainclinic.org/  </w:t>
      </w:r>
    </w:p>
    <w:p w14:paraId="1A5649DF" w14:textId="77777777" w:rsidR="00155DF9" w:rsidRPr="00401CC2" w:rsidRDefault="00155DF9" w:rsidP="002E670A">
      <w:pPr>
        <w:pStyle w:val="Heading4"/>
        <w:rPr>
          <w:sz w:val="18"/>
          <w:szCs w:val="18"/>
        </w:rPr>
      </w:pPr>
      <w:r w:rsidRPr="00401CC2">
        <w:t>The Emergency Room at Providence Clinic in Missoula  </w:t>
      </w:r>
    </w:p>
    <w:p w14:paraId="7B5CBB7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Emergency Room at Providence Clinic in Missoula is the hospital where anyone can obtain a medical forensic exam. Victims may request an exam and forensic evidence collection at no cost and without having to file a police report. The costs of the evidence collection will be covered as part of Montana’s Forensic Rape Examination Payment Program. </w:t>
      </w:r>
    </w:p>
    <w:p w14:paraId="2F909AB3"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Providence St. Patrick Hospital</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500 W Broadway St, </w:t>
      </w:r>
      <w:r w:rsidRPr="00401CC2">
        <w:rPr>
          <w:rFonts w:ascii="Calibri" w:eastAsia="Times New Roman" w:hAnsi="Calibri" w:cs="Calibri"/>
          <w:kern w:val="0"/>
          <w14:ligatures w14:val="none"/>
        </w:rPr>
        <w:br/>
        <w:t>Missoula, MT 59802 </w:t>
      </w:r>
    </w:p>
    <w:p w14:paraId="598B902E" w14:textId="77777777" w:rsidR="00155DF9" w:rsidRPr="00401CC2" w:rsidRDefault="00155DF9" w:rsidP="002E670A">
      <w:pPr>
        <w:pStyle w:val="Heading3"/>
        <w:rPr>
          <w:sz w:val="18"/>
          <w:szCs w:val="18"/>
        </w:rPr>
      </w:pPr>
      <w:bookmarkStart w:id="122" w:name="_Toc238727990"/>
      <w:r w:rsidRPr="00401CC2">
        <w:t>Billings Community Resources</w:t>
      </w:r>
      <w:bookmarkEnd w:id="122"/>
      <w:r w:rsidRPr="00401CC2">
        <w:t> </w:t>
      </w:r>
    </w:p>
    <w:p w14:paraId="5A2715AB" w14:textId="77777777" w:rsidR="00155DF9" w:rsidRPr="00401CC2" w:rsidRDefault="00155DF9" w:rsidP="002E670A">
      <w:pPr>
        <w:pStyle w:val="Heading4"/>
        <w:rPr>
          <w:sz w:val="18"/>
          <w:szCs w:val="18"/>
        </w:rPr>
      </w:pPr>
      <w:r w:rsidRPr="00401CC2">
        <w:t>The YWCA in Billings  </w:t>
      </w:r>
    </w:p>
    <w:p w14:paraId="28771C9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YWCA in Billings provides support to survivors of domestic and sexual violence and human trafficking. YWCA provides secure emergency shelter, crisis support, and hospital accompaniment during forensic rape exams. The YWCA in Billings supports survivors in Yellowstone County and all neighboring counties and reservations. </w:t>
      </w:r>
    </w:p>
    <w:p w14:paraId="7C915E31"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YWCA</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24/7 Helpline: (406) 245-4472 </w:t>
      </w:r>
      <w:r w:rsidRPr="00401CC2">
        <w:rPr>
          <w:rFonts w:ascii="Calibri" w:eastAsia="Times New Roman" w:hAnsi="Calibri" w:cs="Calibri"/>
          <w:kern w:val="0"/>
          <w14:ligatures w14:val="none"/>
        </w:rPr>
        <w:br/>
        <w:t>24/7 </w:t>
      </w:r>
      <w:proofErr w:type="spellStart"/>
      <w:r w:rsidRPr="00401CC2">
        <w:rPr>
          <w:rFonts w:ascii="Calibri" w:eastAsia="Times New Roman" w:hAnsi="Calibri" w:cs="Calibri"/>
          <w:kern w:val="0"/>
          <w14:ligatures w14:val="none"/>
        </w:rPr>
        <w:t>Textline</w:t>
      </w:r>
      <w:proofErr w:type="spellEnd"/>
      <w:r w:rsidRPr="00401CC2">
        <w:rPr>
          <w:rFonts w:ascii="Calibri" w:eastAsia="Times New Roman" w:hAnsi="Calibri" w:cs="Calibri"/>
          <w:kern w:val="0"/>
          <w14:ligatures w14:val="none"/>
        </w:rPr>
        <w:t>: (406) 702-0229 </w:t>
      </w:r>
    </w:p>
    <w:p w14:paraId="6FD76F9D" w14:textId="1AA3FECF" w:rsidR="00155DF9" w:rsidRPr="00401CC2" w:rsidRDefault="00B069DB" w:rsidP="00155DF9">
      <w:pPr>
        <w:spacing w:after="0" w:line="240" w:lineRule="auto"/>
        <w:ind w:firstLine="720"/>
        <w:textAlignment w:val="baseline"/>
        <w:rPr>
          <w:rFonts w:ascii="Calibri" w:eastAsia="Times New Roman" w:hAnsi="Calibri" w:cs="Calibri"/>
          <w:kern w:val="0"/>
          <w:sz w:val="18"/>
          <w:szCs w:val="18"/>
          <w14:ligatures w14:val="none"/>
        </w:rPr>
      </w:pPr>
      <w:hyperlink r:id="rId60" w:tgtFrame="_blank" w:history="1">
        <w:r w:rsidRPr="00401CC2">
          <w:rPr>
            <w:rFonts w:ascii="Calibri" w:eastAsia="Times New Roman" w:hAnsi="Calibri" w:cs="Calibri"/>
            <w:color w:val="0000FF"/>
            <w:kern w:val="0"/>
            <w:u w:val="single"/>
            <w14:ligatures w14:val="none"/>
          </w:rPr>
          <w:t>Https</w:t>
        </w:r>
        <w:r w:rsidR="00155DF9" w:rsidRPr="00401CC2">
          <w:rPr>
            <w:rFonts w:ascii="Calibri" w:eastAsia="Times New Roman" w:hAnsi="Calibri" w:cs="Calibri"/>
            <w:color w:val="0000FF"/>
            <w:kern w:val="0"/>
            <w:u w:val="single"/>
            <w14:ligatures w14:val="none"/>
          </w:rPr>
          <w:t>://www.ywcabillings.org/emergency-services/</w:t>
        </w:r>
      </w:hyperlink>
      <w:r w:rsidR="00155DF9" w:rsidRPr="00401CC2">
        <w:rPr>
          <w:rFonts w:ascii="Calibri" w:eastAsia="Times New Roman" w:hAnsi="Calibri" w:cs="Calibri"/>
          <w:kern w:val="0"/>
          <w14:ligatures w14:val="none"/>
        </w:rPr>
        <w:t> </w:t>
      </w:r>
    </w:p>
    <w:p w14:paraId="36E1D6F1" w14:textId="77777777" w:rsidR="00155DF9" w:rsidRPr="00401CC2" w:rsidRDefault="00155DF9" w:rsidP="002E670A">
      <w:pPr>
        <w:pStyle w:val="Heading4"/>
        <w:rPr>
          <w:sz w:val="18"/>
          <w:szCs w:val="18"/>
        </w:rPr>
      </w:pPr>
      <w:r w:rsidRPr="00401CC2">
        <w:t>Billings Clinic Emergency Room  </w:t>
      </w:r>
    </w:p>
    <w:p w14:paraId="10FFAD9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Billings Clinic Emergency Room is the only hospital in Billings where anyone can obtain a medical forensic exam. Victims may request an exam and forensic evidence collection at no </w:t>
      </w:r>
      <w:r w:rsidRPr="00401CC2">
        <w:rPr>
          <w:rFonts w:ascii="Calibri" w:eastAsia="Times New Roman" w:hAnsi="Calibri" w:cs="Calibri"/>
          <w:kern w:val="0"/>
          <w14:ligatures w14:val="none"/>
        </w:rPr>
        <w:lastRenderedPageBreak/>
        <w:t>cost and without having to file a police report. The costs of the evidence collection will be covered as part of Montana’s Forensic Rape Examination Payment Program. </w:t>
      </w:r>
    </w:p>
    <w:p w14:paraId="3BB39C73"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Billings Clinic</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801 North 29</w:t>
      </w:r>
      <w:r w:rsidRPr="00401CC2">
        <w:rPr>
          <w:rFonts w:ascii="Calibri" w:eastAsia="Times New Roman" w:hAnsi="Calibri" w:cs="Calibri"/>
          <w:kern w:val="0"/>
          <w:sz w:val="19"/>
          <w:szCs w:val="19"/>
          <w:vertAlign w:val="superscript"/>
          <w14:ligatures w14:val="none"/>
        </w:rPr>
        <w:t>th</w:t>
      </w:r>
      <w:r w:rsidRPr="00401CC2">
        <w:rPr>
          <w:rFonts w:ascii="Calibri" w:eastAsia="Times New Roman" w:hAnsi="Calibri" w:cs="Calibri"/>
          <w:kern w:val="0"/>
          <w14:ligatures w14:val="none"/>
        </w:rPr>
        <w:t> Street </w:t>
      </w:r>
      <w:r w:rsidRPr="00401CC2">
        <w:rPr>
          <w:rFonts w:ascii="Calibri" w:eastAsia="Times New Roman" w:hAnsi="Calibri" w:cs="Calibri"/>
          <w:kern w:val="0"/>
          <w14:ligatures w14:val="none"/>
        </w:rPr>
        <w:br/>
        <w:t>Billings, MT 59101 </w:t>
      </w:r>
    </w:p>
    <w:p w14:paraId="6E699539" w14:textId="28611CF5" w:rsidR="003642FC" w:rsidRPr="00401CC2" w:rsidRDefault="003642FC" w:rsidP="00E841F1">
      <w:pPr>
        <w:pStyle w:val="Heading3"/>
      </w:pPr>
      <w:bookmarkStart w:id="123" w:name="_Toc238727991"/>
      <w:r w:rsidRPr="00401CC2">
        <w:t xml:space="preserve">Legal and </w:t>
      </w:r>
      <w:r w:rsidR="002E670A">
        <w:t>O</w:t>
      </w:r>
      <w:r w:rsidRPr="00401CC2">
        <w:t>ther Assistance</w:t>
      </w:r>
      <w:bookmarkEnd w:id="123"/>
    </w:p>
    <w:p w14:paraId="638EA3BE"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American Civil Liberties Union (ACLU) of Montana (406) 443-8590 </w:t>
      </w:r>
      <w:hyperlink r:id="rId61">
        <w:r w:rsidRPr="00401CC2">
          <w:rPr>
            <w:rStyle w:val="Hyperlink"/>
            <w:rFonts w:ascii="Calibri" w:hAnsi="Calibri" w:cs="Calibri"/>
          </w:rPr>
          <w:t>https://www.aclumontana.org/</w:t>
        </w:r>
      </w:hyperlink>
    </w:p>
    <w:p w14:paraId="722C898F"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Gallatin County Self Help Law Center (406) 582-2158 </w:t>
      </w:r>
      <w:hyperlink r:id="rId62">
        <w:r w:rsidRPr="00401CC2">
          <w:rPr>
            <w:rStyle w:val="Hyperlink"/>
            <w:rFonts w:ascii="Calibri" w:hAnsi="Calibri" w:cs="Calibri"/>
          </w:rPr>
          <w:t>https://courts.mt.gov/selfhelp/SouthCentral</w:t>
        </w:r>
      </w:hyperlink>
    </w:p>
    <w:p w14:paraId="31A6357A"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Help Center (suicide hotline) 2-1-1 (406) 586-3333</w:t>
      </w:r>
    </w:p>
    <w:p w14:paraId="505E4CFB" w14:textId="77777777" w:rsidR="003642FC" w:rsidRPr="00401CC2" w:rsidRDefault="003642FC" w:rsidP="003642FC">
      <w:pPr>
        <w:pStyle w:val="ListParagraph"/>
        <w:rPr>
          <w:rFonts w:ascii="Calibri" w:eastAsia="Aptos" w:hAnsi="Calibri" w:cs="Calibri"/>
          <w:color w:val="000000" w:themeColor="text1"/>
        </w:rPr>
      </w:pPr>
      <w:r w:rsidRPr="00401CC2">
        <w:rPr>
          <w:rFonts w:ascii="Calibri" w:eastAsia="Aptos" w:hAnsi="Calibri" w:cs="Calibri"/>
          <w:color w:val="000000" w:themeColor="text1"/>
        </w:rPr>
        <w:t xml:space="preserve"> </w:t>
      </w:r>
      <w:hyperlink r:id="rId63">
        <w:r w:rsidRPr="00401CC2">
          <w:rPr>
            <w:rStyle w:val="Hyperlink"/>
            <w:rFonts w:ascii="Calibri" w:hAnsi="Calibri" w:cs="Calibri"/>
          </w:rPr>
          <w:t>https://www.helpcenterinc.org/</w:t>
        </w:r>
      </w:hyperlink>
    </w:p>
    <w:p w14:paraId="4CBC13D9"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Human Rights Bureau (800) 542-0807</w:t>
      </w:r>
    </w:p>
    <w:p w14:paraId="66523D6D" w14:textId="77777777" w:rsidR="003642FC" w:rsidRPr="00401CC2" w:rsidRDefault="003642FC" w:rsidP="003642FC">
      <w:pPr>
        <w:pStyle w:val="ListParagraph"/>
        <w:rPr>
          <w:rFonts w:ascii="Calibri" w:eastAsia="Aptos" w:hAnsi="Calibri" w:cs="Calibri"/>
          <w:color w:val="000000" w:themeColor="text1"/>
        </w:rPr>
      </w:pPr>
      <w:r w:rsidRPr="00401CC2">
        <w:rPr>
          <w:rFonts w:ascii="Calibri" w:eastAsia="Aptos" w:hAnsi="Calibri" w:cs="Calibri"/>
          <w:color w:val="000000" w:themeColor="text1"/>
        </w:rPr>
        <w:t xml:space="preserve"> </w:t>
      </w:r>
      <w:hyperlink r:id="rId64">
        <w:r w:rsidRPr="00401CC2">
          <w:rPr>
            <w:rStyle w:val="Hyperlink"/>
            <w:rFonts w:ascii="Calibri" w:hAnsi="Calibri" w:cs="Calibri"/>
          </w:rPr>
          <w:t>https://erd.dli.mt.gov/human-rights/</w:t>
        </w:r>
      </w:hyperlink>
    </w:p>
    <w:p w14:paraId="7C0B7761"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Lawyers Referral Services (MT State Bar Assn.) (406) 449-6577 </w:t>
      </w:r>
      <w:hyperlink r:id="rId65">
        <w:r w:rsidRPr="00401CC2">
          <w:rPr>
            <w:rStyle w:val="Hyperlink"/>
            <w:rFonts w:ascii="Calibri" w:hAnsi="Calibri" w:cs="Calibri"/>
          </w:rPr>
          <w:t>https://www.montanabar.org/For-the-Public/Hiring-an-Attorney-in-Montana</w:t>
        </w:r>
      </w:hyperlink>
    </w:p>
    <w:p w14:paraId="5EEFBCF2"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Montana Legal Services-low income (civil; no criminal) (800) 666-6899 </w:t>
      </w:r>
      <w:hyperlink r:id="rId66">
        <w:r w:rsidRPr="00401CC2">
          <w:rPr>
            <w:rStyle w:val="Hyperlink"/>
            <w:rFonts w:ascii="Calibri" w:hAnsi="Calibri" w:cs="Calibri"/>
          </w:rPr>
          <w:t>https://www.mtlsa.org/apply-for-services/</w:t>
        </w:r>
      </w:hyperlink>
    </w:p>
    <w:p w14:paraId="2E3081BB"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Victims Assistance/Legal Advocacy (406) 582-2038 </w:t>
      </w:r>
      <w:hyperlink r:id="rId67">
        <w:r w:rsidRPr="00401CC2">
          <w:rPr>
            <w:rStyle w:val="Hyperlink"/>
            <w:rFonts w:ascii="Calibri" w:hAnsi="Calibri" w:cs="Calibri"/>
          </w:rPr>
          <w:t>https://www.gallatinmt.gov/702/Victim-Services-Program</w:t>
        </w:r>
      </w:hyperlink>
    </w:p>
    <w:p w14:paraId="5BEE6F6B"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If you have a misdemeanor, you can ask the judge for a public defender if you face jail time and are indigent (have no money). (406) 582-2450 (Office of Public Defender)</w:t>
      </w:r>
    </w:p>
    <w:p w14:paraId="65355541" w14:textId="77777777" w:rsidR="003642FC" w:rsidRPr="00401CC2" w:rsidRDefault="003642FC">
      <w:pPr>
        <w:pStyle w:val="ListParagraph"/>
        <w:numPr>
          <w:ilvl w:val="0"/>
          <w:numId w:val="109"/>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Other helpful websites: </w:t>
      </w:r>
    </w:p>
    <w:p w14:paraId="4A148258" w14:textId="77777777" w:rsidR="003642FC" w:rsidRPr="00401CC2" w:rsidRDefault="003642FC">
      <w:pPr>
        <w:pStyle w:val="ListParagraph"/>
        <w:numPr>
          <w:ilvl w:val="1"/>
          <w:numId w:val="109"/>
        </w:numPr>
        <w:spacing w:line="279" w:lineRule="auto"/>
        <w:rPr>
          <w:rFonts w:ascii="Calibri" w:eastAsia="Aptos" w:hAnsi="Calibri" w:cs="Calibri"/>
          <w:color w:val="000000" w:themeColor="text1"/>
        </w:rPr>
      </w:pPr>
      <w:hyperlink r:id="rId68">
        <w:r w:rsidRPr="00401CC2">
          <w:rPr>
            <w:rStyle w:val="Hyperlink"/>
            <w:rFonts w:ascii="Calibri" w:hAnsi="Calibri" w:cs="Calibri"/>
          </w:rPr>
          <w:t>www.montanalawhelp.org</w:t>
        </w:r>
      </w:hyperlink>
      <w:r w:rsidRPr="00401CC2">
        <w:rPr>
          <w:rFonts w:ascii="Calibri" w:eastAsia="Aptos" w:hAnsi="Calibri" w:cs="Calibri"/>
          <w:color w:val="000000" w:themeColor="text1"/>
          <w:u w:val="single"/>
        </w:rPr>
        <w:t>;</w:t>
      </w:r>
    </w:p>
    <w:p w14:paraId="0FD93ABF" w14:textId="77777777" w:rsidR="003642FC" w:rsidRPr="00401CC2" w:rsidRDefault="003642FC">
      <w:pPr>
        <w:pStyle w:val="ListParagraph"/>
        <w:numPr>
          <w:ilvl w:val="1"/>
          <w:numId w:val="109"/>
        </w:numPr>
        <w:spacing w:line="279" w:lineRule="auto"/>
        <w:rPr>
          <w:rFonts w:ascii="Calibri" w:eastAsia="Aptos" w:hAnsi="Calibri" w:cs="Calibri"/>
          <w:color w:val="000000" w:themeColor="text1"/>
        </w:rPr>
      </w:pPr>
      <w:hyperlink r:id="rId69">
        <w:r w:rsidRPr="00401CC2">
          <w:rPr>
            <w:rStyle w:val="Hyperlink"/>
            <w:rFonts w:ascii="Calibri" w:hAnsi="Calibri" w:cs="Calibri"/>
          </w:rPr>
          <w:t>courts.mt.gov</w:t>
        </w:r>
      </w:hyperlink>
      <w:r w:rsidRPr="00401CC2">
        <w:rPr>
          <w:rFonts w:ascii="Calibri" w:eastAsia="Aptos" w:hAnsi="Calibri" w:cs="Calibri"/>
          <w:color w:val="000000" w:themeColor="text1"/>
        </w:rPr>
        <w:t xml:space="preserve"> (Montana civil legal forms &amp; areas of MT law)</w:t>
      </w:r>
    </w:p>
    <w:p w14:paraId="1BAF5D86" w14:textId="77777777" w:rsidR="003642FC" w:rsidRPr="00401CC2" w:rsidRDefault="003642FC" w:rsidP="008015C8">
      <w:pPr>
        <w:pStyle w:val="Heading3"/>
      </w:pPr>
      <w:bookmarkStart w:id="124" w:name="_Toc238727992"/>
      <w:r w:rsidRPr="00401CC2">
        <w:t>Visa and Immigration Assistance</w:t>
      </w:r>
      <w:bookmarkEnd w:id="124"/>
    </w:p>
    <w:p w14:paraId="31A390A2" w14:textId="77777777" w:rsidR="003642FC" w:rsidRPr="00401CC2" w:rsidRDefault="003642FC" w:rsidP="003642FC">
      <w:pPr>
        <w:spacing w:line="240" w:lineRule="auto"/>
        <w:rPr>
          <w:rFonts w:ascii="Calibri" w:hAnsi="Calibri" w:cs="Calibri"/>
        </w:rPr>
      </w:pPr>
      <w:r w:rsidRPr="00401CC2">
        <w:rPr>
          <w:rFonts w:ascii="Calibri" w:eastAsia="Aptos" w:hAnsi="Calibri" w:cs="Calibri"/>
          <w:color w:val="000000" w:themeColor="text1"/>
        </w:rPr>
        <w:t>If you are a student and need assistance in the application process for a Visa, contact:</w:t>
      </w:r>
    </w:p>
    <w:p w14:paraId="6AF05E1B" w14:textId="77777777" w:rsidR="003642FC" w:rsidRPr="00401CC2" w:rsidRDefault="003642FC" w:rsidP="003642FC">
      <w:pPr>
        <w:spacing w:line="240" w:lineRule="auto"/>
        <w:ind w:left="720"/>
        <w:rPr>
          <w:rFonts w:ascii="Calibri" w:hAnsi="Calibri" w:cs="Calibri"/>
        </w:rPr>
      </w:pPr>
      <w:r w:rsidRPr="00401CC2">
        <w:rPr>
          <w:rFonts w:ascii="Calibri" w:eastAsia="Aptos" w:hAnsi="Calibri" w:cs="Calibri"/>
          <w:color w:val="000000" w:themeColor="text1"/>
        </w:rPr>
        <w:t xml:space="preserve">Office of International Programs </w:t>
      </w:r>
    </w:p>
    <w:p w14:paraId="2257280C" w14:textId="77777777" w:rsidR="003642FC" w:rsidRPr="00401CC2" w:rsidRDefault="003642FC" w:rsidP="003642FC">
      <w:pPr>
        <w:spacing w:line="240" w:lineRule="auto"/>
        <w:ind w:left="720"/>
        <w:rPr>
          <w:rFonts w:ascii="Calibri" w:hAnsi="Calibri" w:cs="Calibri"/>
        </w:rPr>
      </w:pPr>
      <w:r w:rsidRPr="00401CC2">
        <w:rPr>
          <w:rFonts w:ascii="Calibri" w:eastAsia="Aptos" w:hAnsi="Calibri" w:cs="Calibri"/>
          <w:color w:val="000000" w:themeColor="text1"/>
        </w:rPr>
        <w:t>183 Strand Union Building</w:t>
      </w:r>
    </w:p>
    <w:p w14:paraId="04A8201E" w14:textId="77777777" w:rsidR="003642FC" w:rsidRPr="00401CC2" w:rsidRDefault="003642FC" w:rsidP="003642FC">
      <w:pPr>
        <w:spacing w:line="240" w:lineRule="auto"/>
        <w:ind w:left="720"/>
        <w:rPr>
          <w:rFonts w:ascii="Calibri" w:hAnsi="Calibri" w:cs="Calibri"/>
        </w:rPr>
      </w:pPr>
      <w:r w:rsidRPr="00401CC2">
        <w:rPr>
          <w:rFonts w:ascii="Calibri" w:eastAsia="Aptos" w:hAnsi="Calibri" w:cs="Calibri"/>
          <w:color w:val="000000" w:themeColor="text1"/>
        </w:rPr>
        <w:t>406-994-4031</w:t>
      </w:r>
    </w:p>
    <w:p w14:paraId="40E4C483" w14:textId="77777777" w:rsidR="003642FC" w:rsidRPr="00401CC2" w:rsidRDefault="003642FC" w:rsidP="003642FC">
      <w:pPr>
        <w:spacing w:line="240" w:lineRule="auto"/>
        <w:rPr>
          <w:rFonts w:ascii="Calibri" w:eastAsia="Aptos" w:hAnsi="Calibri" w:cs="Calibri"/>
          <w:color w:val="000000" w:themeColor="text1"/>
        </w:rPr>
      </w:pPr>
      <w:r w:rsidRPr="00401CC2">
        <w:rPr>
          <w:rFonts w:ascii="Calibri" w:eastAsia="Aptos" w:hAnsi="Calibri" w:cs="Calibri"/>
          <w:color w:val="000000" w:themeColor="text1"/>
        </w:rPr>
        <w:t xml:space="preserve">If you are not a student – please contact: </w:t>
      </w:r>
    </w:p>
    <w:p w14:paraId="2353B679" w14:textId="77777777" w:rsidR="003642FC" w:rsidRPr="00401CC2" w:rsidRDefault="003642FC" w:rsidP="003642FC">
      <w:pPr>
        <w:spacing w:line="240" w:lineRule="auto"/>
        <w:ind w:left="720"/>
        <w:rPr>
          <w:rFonts w:ascii="Calibri" w:hAnsi="Calibri" w:cs="Calibri"/>
        </w:rPr>
      </w:pPr>
      <w:r w:rsidRPr="00401CC2">
        <w:rPr>
          <w:rFonts w:ascii="Calibri" w:eastAsia="Aptos" w:hAnsi="Calibri" w:cs="Calibri"/>
          <w:color w:val="000000" w:themeColor="text1"/>
        </w:rPr>
        <w:t xml:space="preserve">Immigration Services of Montana </w:t>
      </w:r>
    </w:p>
    <w:p w14:paraId="5D8C147A" w14:textId="77777777" w:rsidR="003642FC" w:rsidRPr="00401CC2" w:rsidRDefault="003642FC" w:rsidP="003642FC">
      <w:pPr>
        <w:spacing w:line="240" w:lineRule="auto"/>
        <w:ind w:left="720"/>
        <w:rPr>
          <w:rFonts w:ascii="Calibri" w:hAnsi="Calibri" w:cs="Calibri"/>
        </w:rPr>
      </w:pPr>
      <w:r w:rsidRPr="00401CC2">
        <w:rPr>
          <w:rFonts w:ascii="Calibri" w:eastAsia="Aptos" w:hAnsi="Calibri" w:cs="Calibri"/>
          <w:color w:val="000000" w:themeColor="text1"/>
        </w:rPr>
        <w:t xml:space="preserve">406-373-9828 </w:t>
      </w:r>
    </w:p>
    <w:p w14:paraId="61FA61F6" w14:textId="77777777" w:rsidR="003642FC" w:rsidRPr="00401CC2" w:rsidRDefault="003642FC" w:rsidP="003642FC">
      <w:pPr>
        <w:spacing w:line="240" w:lineRule="auto"/>
        <w:ind w:firstLine="720"/>
        <w:rPr>
          <w:rFonts w:ascii="Calibri" w:hAnsi="Calibri" w:cs="Calibri"/>
        </w:rPr>
      </w:pPr>
      <w:hyperlink r:id="rId70" w:history="1">
        <w:r w:rsidRPr="00401CC2">
          <w:rPr>
            <w:rStyle w:val="Hyperlink"/>
            <w:rFonts w:ascii="Calibri" w:hAnsi="Calibri" w:cs="Calibri"/>
          </w:rPr>
          <w:t>https://www.immigrationlawofmt.com/immigration-services/</w:t>
        </w:r>
      </w:hyperlink>
    </w:p>
    <w:p w14:paraId="1F049D35" w14:textId="609C2512" w:rsidR="00155DF9" w:rsidRPr="00401CC2" w:rsidRDefault="00155DF9" w:rsidP="008015C8">
      <w:pPr>
        <w:pStyle w:val="Heading2"/>
        <w:rPr>
          <w:sz w:val="18"/>
          <w:szCs w:val="18"/>
        </w:rPr>
      </w:pPr>
      <w:bookmarkStart w:id="125" w:name="_Toc238727993"/>
      <w:r w:rsidRPr="00401CC2">
        <w:lastRenderedPageBreak/>
        <w:t>Required Reporting by MSU Employees</w:t>
      </w:r>
      <w:bookmarkEnd w:id="125"/>
      <w:r w:rsidRPr="00401CC2">
        <w:t> </w:t>
      </w:r>
    </w:p>
    <w:p w14:paraId="0F0FB4ED"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To enable MSU to respond effectively and to stop instances of sex discrimination and sexual harassment, including domestic violence, dating violence, sexual assault, and stalking, all University employees must promptly (within 24 hours) report information they have about Discrimination based on sex and sexual harassment, as defined by this Policy, involving students to the Title IX Coordinator.   </w:t>
      </w:r>
    </w:p>
    <w:p w14:paraId="689CA43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Employees hired by the University to work under a license or statutory privilege under Montana law that provides for confidentiality are not required to report but may be required to provide de-identified statistics annually. Victims who are also required reporters are not required to report to MSU about their own experiences. </w:t>
      </w:r>
    </w:p>
    <w:p w14:paraId="5C53B93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Once a report is received, the victim will be provided with information from CCR to ensure the victim is aware of their rights, options, and resources. </w:t>
      </w:r>
    </w:p>
    <w:p w14:paraId="12F4CBB9"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Students, faculty, and staff are encouraged to report to the offices described below if they experience one of these issues or know of someone who is a victim. </w:t>
      </w:r>
    </w:p>
    <w:p w14:paraId="543824CA" w14:textId="77777777" w:rsidR="00155DF9" w:rsidRPr="00401CC2" w:rsidRDefault="00155DF9" w:rsidP="008015C8">
      <w:pPr>
        <w:pStyle w:val="Heading3"/>
        <w:rPr>
          <w:sz w:val="18"/>
          <w:szCs w:val="18"/>
        </w:rPr>
      </w:pPr>
      <w:bookmarkStart w:id="126" w:name="_Toc238727994"/>
      <w:r w:rsidRPr="00401CC2">
        <w:t>MSU’s Title IX Coordinator and Campus Civil Rights</w:t>
      </w:r>
      <w:bookmarkEnd w:id="126"/>
      <w:r w:rsidRPr="00401CC2">
        <w:t> </w:t>
      </w:r>
    </w:p>
    <w:p w14:paraId="08E8362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Title IX of the Education Amendments of 1972 is a federal civil rights law prohibiting discrimination in educational programs based on actual or perceived sex, gender, and sexual orientation. Campus Civil Rights is the University office responsible for coordinating the University's compliance with Title IX and other federal and state laws prohibiting discrimination based on a protected class. The Office responds to sex discrimination and sexual harassment complaints, including Domestic Violence, Dating Violence, Sexual Assault, and Stalking. Anyone can report potential discrimination or violence concerns to the Title IX Coordinator. These reports are not confidential but are private student records protected under federal privacy law (FERPA). Reporting to the Title IX Coordinator does not mean a person is obligated to pursue formal action or speak with law enforcement. Those who report to the Title IX Coordinator will be made aware of their rights, options, and resources and will receive supportive and protective measures as reasonable and necessary to help the person be safe and continue to be successful at MSU. </w:t>
      </w:r>
    </w:p>
    <w:p w14:paraId="4F71FE56"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Reports can be made by phone, e-mail, online, or in person. </w:t>
      </w:r>
    </w:p>
    <w:p w14:paraId="6336FB5D" w14:textId="77777777" w:rsidR="00155DF9" w:rsidRPr="00401CC2" w:rsidRDefault="00155DF9" w:rsidP="00155DF9">
      <w:pPr>
        <w:spacing w:after="0" w:line="240" w:lineRule="auto"/>
        <w:ind w:left="720"/>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Kyleen Breslin</w:t>
      </w:r>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t>Managing Director of Campus Civil Rights and Title IX Coordinator </w:t>
      </w:r>
      <w:r w:rsidRPr="00401CC2">
        <w:rPr>
          <w:rFonts w:ascii="Calibri" w:eastAsia="Times New Roman" w:hAnsi="Calibri" w:cs="Calibri"/>
          <w:kern w:val="0"/>
          <w14:ligatures w14:val="none"/>
        </w:rPr>
        <w:br/>
        <w:t>2nd Floor, Swingle Building </w:t>
      </w:r>
      <w:r w:rsidRPr="00401CC2">
        <w:rPr>
          <w:rFonts w:ascii="Calibri" w:eastAsia="Times New Roman" w:hAnsi="Calibri" w:cs="Calibri"/>
          <w:kern w:val="0"/>
          <w14:ligatures w14:val="none"/>
        </w:rPr>
        <w:br/>
        <w:t>406-994-2042 </w:t>
      </w:r>
      <w:r w:rsidRPr="00401CC2">
        <w:rPr>
          <w:rFonts w:ascii="Calibri" w:eastAsia="Times New Roman" w:hAnsi="Calibri" w:cs="Calibri"/>
          <w:kern w:val="0"/>
          <w14:ligatures w14:val="none"/>
        </w:rPr>
        <w:br/>
      </w:r>
      <w:hyperlink r:id="rId71" w:tgtFrame="_blank" w:history="1">
        <w:r w:rsidRPr="00401CC2">
          <w:rPr>
            <w:rFonts w:ascii="Calibri" w:eastAsia="Times New Roman" w:hAnsi="Calibri" w:cs="Calibri"/>
            <w:color w:val="0000FF"/>
            <w:kern w:val="0"/>
            <w:u w:val="single"/>
            <w14:ligatures w14:val="none"/>
          </w:rPr>
          <w:t>civilrights@montana.edu</w:t>
        </w:r>
      </w:hyperlink>
      <w:r w:rsidRPr="00401CC2">
        <w:rPr>
          <w:rFonts w:ascii="Calibri" w:eastAsia="Times New Roman" w:hAnsi="Calibri" w:cs="Calibri"/>
          <w:kern w:val="0"/>
          <w14:ligatures w14:val="none"/>
        </w:rPr>
        <w:t>  </w:t>
      </w:r>
      <w:r w:rsidRPr="00401CC2">
        <w:rPr>
          <w:rFonts w:ascii="Calibri" w:eastAsia="Times New Roman" w:hAnsi="Calibri" w:cs="Calibri"/>
          <w:kern w:val="0"/>
          <w14:ligatures w14:val="none"/>
        </w:rPr>
        <w:br/>
      </w:r>
      <w:hyperlink r:id="rId72" w:tgtFrame="_blank" w:history="1">
        <w:r w:rsidRPr="00401CC2">
          <w:rPr>
            <w:rFonts w:ascii="Calibri" w:eastAsia="Times New Roman" w:hAnsi="Calibri" w:cs="Calibri"/>
            <w:color w:val="0000FF"/>
            <w:kern w:val="0"/>
            <w:u w:val="single"/>
            <w14:ligatures w14:val="none"/>
          </w:rPr>
          <w:t>www.montana.edu/civilrights</w:t>
        </w:r>
      </w:hyperlink>
      <w:r w:rsidRPr="00401CC2">
        <w:rPr>
          <w:rFonts w:ascii="Calibri" w:eastAsia="Times New Roman" w:hAnsi="Calibri" w:cs="Calibri"/>
          <w:kern w:val="0"/>
          <w14:ligatures w14:val="none"/>
        </w:rPr>
        <w:t> </w:t>
      </w:r>
    </w:p>
    <w:p w14:paraId="3A84DFA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16859E88" w14:textId="77777777" w:rsidR="00155DF9" w:rsidRPr="00401CC2" w:rsidRDefault="00155DF9" w:rsidP="00D14F29">
      <w:pPr>
        <w:pStyle w:val="Heading2"/>
        <w:rPr>
          <w:rFonts w:ascii="Calibri" w:eastAsia="Times New Roman" w:hAnsi="Calibri" w:cs="Calibri"/>
          <w:sz w:val="18"/>
          <w:szCs w:val="18"/>
        </w:rPr>
      </w:pPr>
      <w:bookmarkStart w:id="127" w:name="_Toc238727995"/>
      <w:r w:rsidRPr="00401CC2">
        <w:rPr>
          <w:rFonts w:ascii="Calibri" w:eastAsia="Times New Roman" w:hAnsi="Calibri" w:cs="Calibri"/>
        </w:rPr>
        <w:lastRenderedPageBreak/>
        <w:t>What To Do If You Are a Victim of Dating Violence, Domestic Violence, Sexual Assault, or Stalking</w:t>
      </w:r>
      <w:bookmarkEnd w:id="127"/>
      <w:r w:rsidRPr="00401CC2">
        <w:rPr>
          <w:rFonts w:ascii="Calibri" w:eastAsia="Times New Roman" w:hAnsi="Calibri" w:cs="Calibri"/>
        </w:rPr>
        <w:t> </w:t>
      </w:r>
    </w:p>
    <w:p w14:paraId="1F1F811A" w14:textId="1D149DF0"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There is no right or wrong way to respond if you are a victim of domestic violence, dating violence, sexual assault, or stalking. What happened is not your fault. The following are options you can consider.  </w:t>
      </w:r>
    </w:p>
    <w:p w14:paraId="16A8970B" w14:textId="3AFBB922"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If you are a friend supporting a victim, support their decisions and try not to tell them what to do. Find ways to help them make decisions for themselves.  </w:t>
      </w:r>
    </w:p>
    <w:p w14:paraId="5CB7373E" w14:textId="77777777" w:rsidR="00155DF9" w:rsidRPr="00401CC2" w:rsidRDefault="00155DF9" w:rsidP="008015C8">
      <w:pPr>
        <w:pStyle w:val="Heading3"/>
        <w:rPr>
          <w:sz w:val="18"/>
          <w:szCs w:val="18"/>
        </w:rPr>
      </w:pPr>
      <w:bookmarkStart w:id="128" w:name="_Toc238727996"/>
      <w:proofErr w:type="gramStart"/>
      <w:r w:rsidRPr="00401CC2">
        <w:t>Seek</w:t>
      </w:r>
      <w:proofErr w:type="gramEnd"/>
      <w:r w:rsidRPr="00401CC2">
        <w:t xml:space="preserve"> Medical Attention</w:t>
      </w:r>
      <w:bookmarkEnd w:id="128"/>
      <w:r w:rsidRPr="00401CC2">
        <w:t> </w:t>
      </w:r>
    </w:p>
    <w:p w14:paraId="7BCF32D7"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After an incident of sexual assault, dating, or domestic violence, you should consider seeking medical attention as soon as possible to treat any injury, get screened for sexually transmitted infections, pregnancy, or seek the medical collection of evidence.  </w:t>
      </w:r>
    </w:p>
    <w:p w14:paraId="56DE62D5"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following locations offer physical evidence recovery kit collection and access to forensic nurse examiners and sexual assault nurse practitioners.  </w:t>
      </w:r>
    </w:p>
    <w:p w14:paraId="0C054549"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4390F200"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72E233A8"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6AE4A7A5"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sectPr w:rsidR="006F2918" w:rsidSect="005B2AE7">
          <w:type w:val="continuous"/>
          <w:pgSz w:w="12240" w:h="15840"/>
          <w:pgMar w:top="1440" w:right="1440" w:bottom="1440" w:left="1440" w:header="720" w:footer="720" w:gutter="0"/>
          <w:cols w:space="720"/>
          <w:docGrid w:linePitch="360"/>
        </w:sectPr>
      </w:pPr>
    </w:p>
    <w:p w14:paraId="38E735E2"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55C63E2B"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47614E80"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4C19B391"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627240CA"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4A7DE3A1"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41235D64" w14:textId="77777777" w:rsidR="006F2918" w:rsidRDefault="006F2918" w:rsidP="00155DF9">
      <w:pPr>
        <w:spacing w:after="0" w:line="240" w:lineRule="auto"/>
        <w:ind w:left="720"/>
        <w:textAlignment w:val="baseline"/>
        <w:rPr>
          <w:rFonts w:ascii="Calibri" w:eastAsia="Times New Roman" w:hAnsi="Calibri" w:cs="Calibri"/>
          <w:b/>
          <w:bCs/>
          <w:kern w:val="0"/>
          <w14:ligatures w14:val="none"/>
        </w:rPr>
      </w:pPr>
    </w:p>
    <w:p w14:paraId="2C82619E" w14:textId="5A927F1D" w:rsidR="00155DF9" w:rsidRPr="006F2918" w:rsidRDefault="00155DF9" w:rsidP="006F2918">
      <w:pPr>
        <w:rPr>
          <w:sz w:val="20"/>
          <w:szCs w:val="20"/>
        </w:rPr>
      </w:pPr>
      <w:r w:rsidRPr="006F2918">
        <w:rPr>
          <w:b/>
          <w:bCs/>
          <w:sz w:val="20"/>
          <w:szCs w:val="20"/>
        </w:rPr>
        <w:t>Billings Clinic </w:t>
      </w:r>
      <w:r w:rsidRPr="006F2918">
        <w:rPr>
          <w:sz w:val="20"/>
          <w:szCs w:val="20"/>
        </w:rPr>
        <w:br/>
        <w:t>801 North 29th Street </w:t>
      </w:r>
      <w:r w:rsidRPr="006F2918">
        <w:rPr>
          <w:sz w:val="20"/>
          <w:szCs w:val="20"/>
        </w:rPr>
        <w:br/>
        <w:t>Billings, MT 59101 </w:t>
      </w:r>
    </w:p>
    <w:p w14:paraId="3AA8B78D" w14:textId="77777777" w:rsidR="006F2918" w:rsidRPr="006F2918" w:rsidRDefault="006F2918" w:rsidP="006F2918">
      <w:pPr>
        <w:rPr>
          <w:sz w:val="20"/>
          <w:szCs w:val="20"/>
        </w:rPr>
      </w:pPr>
    </w:p>
    <w:p w14:paraId="20E7B4E1" w14:textId="04C2A7B7" w:rsidR="00155DF9" w:rsidRPr="006F2918" w:rsidRDefault="00155DF9" w:rsidP="006F2918">
      <w:pPr>
        <w:rPr>
          <w:sz w:val="20"/>
          <w:szCs w:val="20"/>
        </w:rPr>
      </w:pPr>
      <w:proofErr w:type="spellStart"/>
      <w:r w:rsidRPr="006F2918">
        <w:rPr>
          <w:b/>
          <w:bCs/>
          <w:sz w:val="20"/>
          <w:szCs w:val="20"/>
        </w:rPr>
        <w:t>Benefis</w:t>
      </w:r>
      <w:proofErr w:type="spellEnd"/>
      <w:r w:rsidRPr="006F2918">
        <w:rPr>
          <w:b/>
          <w:bCs/>
          <w:sz w:val="20"/>
          <w:szCs w:val="20"/>
        </w:rPr>
        <w:t> Emergency Room </w:t>
      </w:r>
      <w:r w:rsidRPr="006F2918">
        <w:rPr>
          <w:sz w:val="20"/>
          <w:szCs w:val="20"/>
        </w:rPr>
        <w:br/>
      </w:r>
      <w:r w:rsidRPr="006F2918">
        <w:rPr>
          <w:sz w:val="20"/>
          <w:szCs w:val="20"/>
        </w:rPr>
        <w:t>1101 26th ST S </w:t>
      </w:r>
      <w:r w:rsidRPr="006F2918">
        <w:rPr>
          <w:sz w:val="20"/>
          <w:szCs w:val="20"/>
        </w:rPr>
        <w:br/>
        <w:t>Great Falls, MT 59405 </w:t>
      </w:r>
    </w:p>
    <w:p w14:paraId="7412E457" w14:textId="77777777" w:rsidR="00155DF9" w:rsidRPr="006F2918" w:rsidRDefault="00155DF9" w:rsidP="006F2918">
      <w:pPr>
        <w:rPr>
          <w:sz w:val="20"/>
          <w:szCs w:val="20"/>
        </w:rPr>
      </w:pPr>
      <w:r w:rsidRPr="006F2918">
        <w:rPr>
          <w:b/>
          <w:bCs/>
          <w:sz w:val="20"/>
          <w:szCs w:val="20"/>
        </w:rPr>
        <w:t>Logan Health </w:t>
      </w:r>
      <w:r w:rsidRPr="006F2918">
        <w:rPr>
          <w:sz w:val="20"/>
          <w:szCs w:val="20"/>
        </w:rPr>
        <w:br/>
        <w:t>310 Sunnyview Ln </w:t>
      </w:r>
      <w:r w:rsidRPr="006F2918">
        <w:rPr>
          <w:sz w:val="20"/>
          <w:szCs w:val="20"/>
        </w:rPr>
        <w:br/>
        <w:t>Kalispell, MT 59901 </w:t>
      </w:r>
    </w:p>
    <w:p w14:paraId="26C0A68F" w14:textId="77777777" w:rsidR="006F2918" w:rsidRPr="006F2918" w:rsidRDefault="006F2918" w:rsidP="006F2918">
      <w:pPr>
        <w:rPr>
          <w:sz w:val="20"/>
          <w:szCs w:val="20"/>
        </w:rPr>
      </w:pPr>
    </w:p>
    <w:p w14:paraId="13CEDE2F" w14:textId="75966C2B" w:rsidR="00155DF9" w:rsidRPr="006F2918" w:rsidRDefault="00155DF9" w:rsidP="006F2918">
      <w:pPr>
        <w:rPr>
          <w:sz w:val="20"/>
          <w:szCs w:val="20"/>
        </w:rPr>
      </w:pPr>
      <w:r w:rsidRPr="006F2918">
        <w:rPr>
          <w:b/>
          <w:bCs/>
          <w:sz w:val="20"/>
          <w:szCs w:val="20"/>
        </w:rPr>
        <w:t>Providence St. Patrick Hospital </w:t>
      </w:r>
      <w:r w:rsidRPr="006F2918">
        <w:rPr>
          <w:sz w:val="20"/>
          <w:szCs w:val="20"/>
        </w:rPr>
        <w:br/>
        <w:t>500 W Broadway St, </w:t>
      </w:r>
      <w:r w:rsidRPr="006F2918">
        <w:rPr>
          <w:sz w:val="20"/>
          <w:szCs w:val="20"/>
        </w:rPr>
        <w:br/>
        <w:t>Missoula, MT 59802 </w:t>
      </w:r>
    </w:p>
    <w:p w14:paraId="61004945" w14:textId="77777777" w:rsidR="006F2918" w:rsidRDefault="006F2918" w:rsidP="00155DF9">
      <w:pPr>
        <w:spacing w:after="0" w:line="240" w:lineRule="auto"/>
        <w:textAlignment w:val="baseline"/>
        <w:rPr>
          <w:rFonts w:ascii="Calibri" w:eastAsia="Times New Roman" w:hAnsi="Calibri" w:cs="Calibri"/>
          <w:kern w:val="0"/>
          <w14:ligatures w14:val="none"/>
        </w:rPr>
        <w:sectPr w:rsidR="006F2918" w:rsidSect="006F2918">
          <w:type w:val="continuous"/>
          <w:pgSz w:w="12240" w:h="15840"/>
          <w:pgMar w:top="1440" w:right="1440" w:bottom="1440" w:left="1440" w:header="720" w:footer="720" w:gutter="0"/>
          <w:cols w:num="4" w:space="720"/>
          <w:docGrid w:linePitch="360"/>
        </w:sectPr>
      </w:pPr>
    </w:p>
    <w:p w14:paraId="022E7F3B" w14:textId="5AEA1692"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Sexual Assault Nurse Examiners (SANE) are forensic nurses who may be available to conduct a forensic examination. There is no cost to have a Sexual Assault Forensic Examination completed, and completing the examination does not require filing a police report or taking criminal action.  </w:t>
      </w:r>
    </w:p>
    <w:p w14:paraId="4CD398DB" w14:textId="3FF7F8CD"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the State of Montana, evidence may be collected and held for a year, even if you choose not to make a report to law enforcement. University Health Partners are available for a wellness check but cannot do forensic exams.  </w:t>
      </w:r>
    </w:p>
    <w:p w14:paraId="6C9BD9A8" w14:textId="3AE091AF" w:rsidR="00155DF9" w:rsidRPr="00401CC2" w:rsidRDefault="00155DF9" w:rsidP="008015C8">
      <w:pPr>
        <w:pStyle w:val="Heading3"/>
        <w:rPr>
          <w:sz w:val="18"/>
          <w:szCs w:val="18"/>
        </w:rPr>
      </w:pPr>
      <w:bookmarkStart w:id="129" w:name="_Toc238727997"/>
      <w:r w:rsidRPr="00401CC2">
        <w:t>Preserve Evidence</w:t>
      </w:r>
      <w:bookmarkEnd w:id="129"/>
      <w:r w:rsidRPr="00401CC2">
        <w:t> </w:t>
      </w:r>
    </w:p>
    <w:p w14:paraId="31F9F98B" w14:textId="77716BD8"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Evidence may assist in proving a criminal offense occurred, demonstrating that a campus policy was violated, or obtaining an Order of Protection. Evidence can include pictures of injuries, social media posts, text messages, emails, or other related evidence items.    </w:t>
      </w:r>
    </w:p>
    <w:p w14:paraId="5DE7188B" w14:textId="0D9978B8"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cases of sexual assault, medical forensic evidence may be collected within 120 hours of the assault by a specially trained SANE nurse. You may request an exam and forensic evidence collection at no cost and without having to file a police report. In Montana, evidence may be collected and held for a year even if you choose not to make a report to law enforcement.   </w:t>
      </w:r>
    </w:p>
    <w:p w14:paraId="05A57E8A" w14:textId="7507EF0A"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Things to keep in mind before an examination by a Sexual Assault Nurse Examiner:  </w:t>
      </w:r>
    </w:p>
    <w:p w14:paraId="38F43924" w14:textId="21C2BDEA" w:rsidR="00155DF9" w:rsidRPr="005F7264" w:rsidRDefault="00155DF9">
      <w:pPr>
        <w:pStyle w:val="ListParagraph"/>
        <w:numPr>
          <w:ilvl w:val="0"/>
          <w:numId w:val="123"/>
        </w:numPr>
        <w:spacing w:after="0" w:line="240" w:lineRule="auto"/>
        <w:textAlignment w:val="baseline"/>
        <w:rPr>
          <w:rFonts w:ascii="Calibri" w:eastAsia="Times New Roman" w:hAnsi="Calibri" w:cs="Calibri"/>
          <w:kern w:val="0"/>
          <w14:ligatures w14:val="none"/>
        </w:rPr>
      </w:pPr>
      <w:r w:rsidRPr="005F7264">
        <w:rPr>
          <w:rFonts w:ascii="Calibri" w:eastAsia="Times New Roman" w:hAnsi="Calibri" w:cs="Calibri"/>
          <w:kern w:val="0"/>
          <w14:ligatures w14:val="none"/>
        </w:rPr>
        <w:lastRenderedPageBreak/>
        <w:t>If possible, it is best not to use the bathroom, shower, change clothing, brush hair, smoke, brush teeth, or clean up the area where the assault occurred; this can help to preserve the perpetrator’s DNA.   </w:t>
      </w:r>
    </w:p>
    <w:p w14:paraId="0C40FF16" w14:textId="5E908DBE" w:rsidR="00155DF9" w:rsidRPr="005F7264" w:rsidRDefault="00155DF9">
      <w:pPr>
        <w:pStyle w:val="ListParagraph"/>
        <w:numPr>
          <w:ilvl w:val="0"/>
          <w:numId w:val="123"/>
        </w:numPr>
        <w:spacing w:after="0" w:line="240" w:lineRule="auto"/>
        <w:textAlignment w:val="baseline"/>
        <w:rPr>
          <w:rFonts w:ascii="Calibri" w:eastAsia="Times New Roman" w:hAnsi="Calibri" w:cs="Calibri"/>
          <w:kern w:val="0"/>
          <w14:ligatures w14:val="none"/>
        </w:rPr>
      </w:pPr>
      <w:r w:rsidRPr="005F7264">
        <w:rPr>
          <w:rFonts w:ascii="Calibri" w:eastAsia="Times New Roman" w:hAnsi="Calibri" w:cs="Calibri"/>
          <w:kern w:val="0"/>
          <w14:ligatures w14:val="none"/>
        </w:rPr>
        <w:t>If you change clothes, put all clothing worn during the assault in a paper bag (no plastic bags).   </w:t>
      </w:r>
    </w:p>
    <w:p w14:paraId="2FD1B209" w14:textId="77777777" w:rsidR="00F65D36" w:rsidRPr="00401CC2" w:rsidRDefault="00F65D36" w:rsidP="008015C8">
      <w:pPr>
        <w:pStyle w:val="Heading3"/>
      </w:pPr>
      <w:bookmarkStart w:id="130" w:name="_Toc238727998"/>
      <w:r w:rsidRPr="00401CC2">
        <w:t>No Contact Orders and Supportive and Protective Measures</w:t>
      </w:r>
      <w:bookmarkEnd w:id="130"/>
    </w:p>
    <w:p w14:paraId="1AA7BDDE"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An Order of Protection is a civil court order designed to stop violent and harassing behavior by limiting the conduct and contact with the abuser. The University cannot apply to the Court system for an Order of Protection. Individuals seeking an Order of Protection must apply directly for these services themselves.</w:t>
      </w:r>
    </w:p>
    <w:p w14:paraId="302BA2C6"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The law governing Orders of Protection in Montana is Chapter 40, Part 21. MCA § 40-15-201 sets forth the procedure for requesting a Temporary Order of Protection. Within 20 days of </w:t>
      </w:r>
      <w:proofErr w:type="gramStart"/>
      <w:r w:rsidRPr="00401CC2">
        <w:rPr>
          <w:rFonts w:ascii="Calibri" w:eastAsia="Aptos" w:hAnsi="Calibri" w:cs="Calibri"/>
          <w:color w:val="000000" w:themeColor="text1"/>
        </w:rPr>
        <w:t>a Temporary</w:t>
      </w:r>
      <w:proofErr w:type="gramEnd"/>
      <w:r w:rsidRPr="00401CC2">
        <w:rPr>
          <w:rFonts w:ascii="Calibri" w:eastAsia="Aptos" w:hAnsi="Calibri" w:cs="Calibri"/>
          <w:color w:val="000000" w:themeColor="text1"/>
        </w:rPr>
        <w:t xml:space="preserve"> Order of Protection issuance, a hearing must be held to determine if there is reasonable cause for the order to be continued, amended, or made permanent. </w:t>
      </w:r>
      <w:r w:rsidRPr="00401CC2">
        <w:rPr>
          <w:rFonts w:ascii="Calibri" w:eastAsia="Aptos" w:hAnsi="Calibri" w:cs="Calibri"/>
          <w:color w:val="000000" w:themeColor="text1"/>
          <w:u w:val="single"/>
        </w:rPr>
        <w:t>See</w:t>
      </w:r>
      <w:r w:rsidRPr="00401CC2">
        <w:rPr>
          <w:rFonts w:ascii="Calibri" w:eastAsia="Aptos" w:hAnsi="Calibri" w:cs="Calibri"/>
          <w:color w:val="000000" w:themeColor="text1"/>
        </w:rPr>
        <w:t xml:space="preserve"> </w:t>
      </w:r>
      <w:r w:rsidRPr="00401CC2">
        <w:rPr>
          <w:rFonts w:ascii="Calibri" w:eastAsia="Aptos" w:hAnsi="Calibri" w:cs="Calibri"/>
          <w:color w:val="000000" w:themeColor="text1"/>
          <w:u w:val="single"/>
        </w:rPr>
        <w:t>MCA</w:t>
      </w:r>
      <w:r w:rsidRPr="00401CC2">
        <w:rPr>
          <w:rFonts w:ascii="Calibri" w:eastAsia="Aptos" w:hAnsi="Calibri" w:cs="Calibri"/>
          <w:color w:val="000000" w:themeColor="text1"/>
        </w:rPr>
        <w:t xml:space="preserve"> § 40-15-202. The victim is required to apply directly for these services through the City Court, Justice Court, or District Court. </w:t>
      </w:r>
      <w:proofErr w:type="gramStart"/>
      <w:r w:rsidRPr="00401CC2">
        <w:rPr>
          <w:rFonts w:ascii="Calibri" w:eastAsia="Aptos" w:hAnsi="Calibri" w:cs="Calibri"/>
          <w:color w:val="000000" w:themeColor="text1"/>
        </w:rPr>
        <w:t>Assistance</w:t>
      </w:r>
      <w:proofErr w:type="gramEnd"/>
      <w:r w:rsidRPr="00401CC2">
        <w:rPr>
          <w:rFonts w:ascii="Calibri" w:eastAsia="Aptos" w:hAnsi="Calibri" w:cs="Calibri"/>
          <w:color w:val="000000" w:themeColor="text1"/>
        </w:rPr>
        <w:t xml:space="preserve"> applying for an Order of Protection may be sought from HAVEN Legal Advocacy Office.  Victim Services and the Self-Help Law Center in the Gallatin County Law and Justice Center may also be available to assist.</w:t>
      </w:r>
    </w:p>
    <w:p w14:paraId="15105774"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The University may issue a mutual no-contact order, if deemed appropriate or at the request of </w:t>
      </w:r>
      <w:proofErr w:type="gramStart"/>
      <w:r w:rsidRPr="00401CC2">
        <w:rPr>
          <w:rFonts w:ascii="Calibri" w:eastAsia="Aptos" w:hAnsi="Calibri" w:cs="Calibri"/>
          <w:color w:val="000000" w:themeColor="text1"/>
        </w:rPr>
        <w:t>an involved party</w:t>
      </w:r>
      <w:proofErr w:type="gramEnd"/>
      <w:r w:rsidRPr="00401CC2">
        <w:rPr>
          <w:rFonts w:ascii="Calibri" w:eastAsia="Aptos" w:hAnsi="Calibri" w:cs="Calibri"/>
          <w:color w:val="000000" w:themeColor="text1"/>
        </w:rPr>
        <w:t xml:space="preserve">. If the University receives a report that such a mutual no-contact order has been violated, the University will initiate appropriate disciplinary proceedings and impose sanctions if responsibility is found for the violation of the order. To obtain a no-contact order related to an incident of sexual harassment, sexual assault, dating violence, domestic violence, or stalking, please reach out to Campus Civil Rights. </w:t>
      </w:r>
    </w:p>
    <w:p w14:paraId="2EF7C898" w14:textId="77777777" w:rsidR="00F65D36" w:rsidRPr="00401CC2" w:rsidRDefault="00F65D36" w:rsidP="008015C8">
      <w:pPr>
        <w:pStyle w:val="Heading3"/>
      </w:pPr>
      <w:bookmarkStart w:id="131" w:name="_Toc238727999"/>
      <w:r w:rsidRPr="00401CC2">
        <w:t>Range of Supportive and Protective Measures Available for Victims</w:t>
      </w:r>
      <w:bookmarkEnd w:id="131"/>
    </w:p>
    <w:p w14:paraId="72D745AF"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Supportive and protective measures are available to the individual who experienced the behavior regardless of whether they report the crime to a law enforcement agency or wish to file a formal complaint. </w:t>
      </w:r>
    </w:p>
    <w:p w14:paraId="47993BF1"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University offices will work cooperatively to assist the victim in implementing reasonable supportive and protective measures at the victim’s request and to the extent of the victim’s cooperation and consent. </w:t>
      </w:r>
    </w:p>
    <w:p w14:paraId="5C9D5FA5"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Supportive and protective measures may include counseling, extensions of deadlines or other course-related adjustments, modifications of work or class schedules, campus escort services, changes in work or housing locations, leaves of absence, increased security and monitoring of </w:t>
      </w:r>
      <w:r w:rsidRPr="00401CC2">
        <w:rPr>
          <w:rFonts w:ascii="Calibri" w:eastAsia="Aptos" w:hAnsi="Calibri" w:cs="Calibri"/>
          <w:color w:val="000000" w:themeColor="text1"/>
        </w:rPr>
        <w:lastRenderedPageBreak/>
        <w:t>certain areas of campus, safety planning, referrals to on and off-campus services, trainings, mutual restrictions on contact, and other similar measures.</w:t>
      </w:r>
    </w:p>
    <w:p w14:paraId="1C6B27A4"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Examples of a course-related adjustment may include transferring to a different section of a class, withdraw, or the option to take a class at another time depending on availability. Potential changes to living situations may include moving to a different room or residence hall. Possible changes to work situations may consist of changing working hours. Possible changes in transportation may include having the student or employee park in a different location, assisting the student or employee with a safety escort, etc. </w:t>
      </w:r>
    </w:p>
    <w:p w14:paraId="55DC8B3B"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To request and receive supportive and protective measures, a victim should contact Campus Civil Rights (CCR) at 406-994-1568, </w:t>
      </w:r>
      <w:hyperlink r:id="rId73">
        <w:r w:rsidRPr="00401CC2">
          <w:rPr>
            <w:rStyle w:val="Hyperlink"/>
            <w:rFonts w:ascii="Calibri" w:hAnsi="Calibri" w:cs="Calibri"/>
          </w:rPr>
          <w:t>CivilRights@montana.edu</w:t>
        </w:r>
      </w:hyperlink>
      <w:r w:rsidRPr="00401CC2">
        <w:rPr>
          <w:rFonts w:ascii="Calibri" w:eastAsia="Aptos" w:hAnsi="Calibri" w:cs="Calibri"/>
          <w:color w:val="000000" w:themeColor="text1"/>
        </w:rPr>
        <w:t xml:space="preserve">; you may also make requests in person on the second floor of the Swingle building. You may request assistance by making a brief statement about what you have experienced and requesting the changes that you believe would be helpful </w:t>
      </w:r>
      <w:proofErr w:type="gramStart"/>
      <w:r w:rsidRPr="00401CC2">
        <w:rPr>
          <w:rFonts w:ascii="Calibri" w:eastAsia="Aptos" w:hAnsi="Calibri" w:cs="Calibri"/>
          <w:color w:val="000000" w:themeColor="text1"/>
        </w:rPr>
        <w:t>to remain</w:t>
      </w:r>
      <w:proofErr w:type="gramEnd"/>
      <w:r w:rsidRPr="00401CC2">
        <w:rPr>
          <w:rFonts w:ascii="Calibri" w:eastAsia="Aptos" w:hAnsi="Calibri" w:cs="Calibri"/>
          <w:color w:val="000000" w:themeColor="text1"/>
        </w:rPr>
        <w:t xml:space="preserve"> safe and successful in your campus environment. Upon receipt, CCR will determine if the request is reasonable and work to implement the interim measures. </w:t>
      </w:r>
    </w:p>
    <w:p w14:paraId="08D6294F" w14:textId="77777777" w:rsidR="00F65D36" w:rsidRPr="00401CC2" w:rsidRDefault="00F65D36" w:rsidP="008015C8">
      <w:pPr>
        <w:pStyle w:val="Heading3"/>
      </w:pPr>
      <w:bookmarkStart w:id="132" w:name="_Toc238728000"/>
      <w:r w:rsidRPr="00401CC2">
        <w:t>University Response to Reports of Dating Violence, Domestic Violence and Stalking</w:t>
      </w:r>
      <w:bookmarkEnd w:id="132"/>
    </w:p>
    <w:p w14:paraId="1AFB6B22"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Reported allegations of domestic violence, dating violence, sexual assault or stalking will first be considered for processing through the </w:t>
      </w:r>
      <w:hyperlink r:id="rId74">
        <w:r w:rsidRPr="00401CC2">
          <w:rPr>
            <w:rStyle w:val="Hyperlink"/>
            <w:rFonts w:ascii="Calibri" w:hAnsi="Calibri" w:cs="Calibri"/>
          </w:rPr>
          <w:t>University’s Equal Opportunity, Non-Discrimination and Harassment Policy</w:t>
        </w:r>
      </w:hyperlink>
      <w:r w:rsidRPr="00401CC2">
        <w:rPr>
          <w:rFonts w:ascii="Calibri" w:eastAsia="Aptos" w:hAnsi="Calibri" w:cs="Calibri"/>
          <w:color w:val="000000" w:themeColor="text1"/>
        </w:rPr>
        <w:t xml:space="preserve"> and appropriate procedures. This Policy and related procedures guide the University’s response to dating violence, domestic violence, sexual assault, and stalking incidents. MSU has designated the Campus Civil Rights (CCR) to oversee the University’s compliance with state and federal civil rights laws, including laws covering dating violence, domestic violence, sexual assault, and stalking.</w:t>
      </w:r>
    </w:p>
    <w:p w14:paraId="3A49AA01"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Cases of Alleged dating violence, domestic violence, sexual assault, or stalking that fall outside of the jurisdiction of the Title IX procedures will be referred to either the Student Conduct process, or to Human Resources for adjudication. The Title IX coordinator will make such referrals to the appropriate process and will appoint someone from CCR to assist the case through the designated process if necessary. </w:t>
      </w:r>
    </w:p>
    <w:p w14:paraId="370BBA1C"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In addressing all complaints, the University will take all reasonable permissible actions to ensure the safety of students and employees while complying with free-speech requirements for students and employees.</w:t>
      </w:r>
    </w:p>
    <w:p w14:paraId="57EFA487"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In determining the severity of sanctions or corrective actions, factors such as the frequency and severity of the offense and any history of past discriminatory, harassing, or retaliatory conduct are relevant. A finding of discrimination, harassment that creates a hostile environment or </w:t>
      </w:r>
      <w:r w:rsidRPr="00401CC2">
        <w:rPr>
          <w:rFonts w:ascii="Calibri" w:eastAsia="Aptos" w:hAnsi="Calibri" w:cs="Calibri"/>
          <w:color w:val="000000" w:themeColor="text1"/>
        </w:rPr>
        <w:lastRenderedPageBreak/>
        <w:t xml:space="preserve">results in tangible employment or educational action, or sexual violence may be cause for disciplinary action up to and including the discharge of employees and the expulsion of students, in accordance with applicable University policies and procedures and collective bargaining agreements. </w:t>
      </w:r>
    </w:p>
    <w:p w14:paraId="1F87BF83"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If a student or employee make a report of domestic violence, dating violence, sexual assault, or stalking to the university, the university will do the following:</w:t>
      </w:r>
    </w:p>
    <w:p w14:paraId="35CAD0B8"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Provide a written explanation of Rights and options. Including what the student can do if they have been sexually harassed, Options for reporting, resources both on and off campus, and steps that can be taken in preserving evidence. </w:t>
      </w:r>
    </w:p>
    <w:p w14:paraId="40B5EB4D"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institution will assess immediate safety needs for the complainant.</w:t>
      </w:r>
    </w:p>
    <w:p w14:paraId="1E10B541"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institution will provide information on how the student can apply for a Protective Order</w:t>
      </w:r>
    </w:p>
    <w:p w14:paraId="02062EA5"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If requested, the institution will assist the complainant in contacting the local police department to make a criminal report. </w:t>
      </w:r>
    </w:p>
    <w:p w14:paraId="423833FA"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Implement supportive and protective measures, if reasonable, appropriate and at the request of the complainant. </w:t>
      </w:r>
    </w:p>
    <w:p w14:paraId="012ED4F8" w14:textId="77777777" w:rsidR="00F65D36" w:rsidRPr="00401CC2" w:rsidRDefault="00F65D36">
      <w:pPr>
        <w:pStyle w:val="ListParagraph"/>
        <w:numPr>
          <w:ilvl w:val="0"/>
          <w:numId w:val="111"/>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If deemed appropriate, the institution will invoke the </w:t>
      </w:r>
      <w:hyperlink r:id="rId75">
        <w:r w:rsidRPr="00401CC2">
          <w:rPr>
            <w:rStyle w:val="Hyperlink"/>
            <w:rFonts w:ascii="Calibri" w:hAnsi="Calibri" w:cs="Calibri"/>
          </w:rPr>
          <w:t>Restricting Access to University Property</w:t>
        </w:r>
      </w:hyperlink>
      <w:r w:rsidRPr="00401CC2">
        <w:rPr>
          <w:rFonts w:ascii="Calibri" w:eastAsia="Aptos" w:hAnsi="Calibri" w:cs="Calibri"/>
          <w:color w:val="000000" w:themeColor="text1"/>
        </w:rPr>
        <w:t xml:space="preserve"> policy.</w:t>
      </w:r>
    </w:p>
    <w:p w14:paraId="7CACDBB9" w14:textId="77777777" w:rsidR="00F65D36" w:rsidRPr="00401CC2" w:rsidRDefault="00F65D36" w:rsidP="008015C8">
      <w:pPr>
        <w:pStyle w:val="Heading4"/>
      </w:pPr>
      <w:r w:rsidRPr="00401CC2">
        <w:t>Adjudication of Violations (Old 2025)</w:t>
      </w:r>
    </w:p>
    <w:p w14:paraId="0E7639CE"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The University’s Grievance Procedures provide for a prompt, fair, and impartial investigation and resolution process of alleged violations of the university policy prohibiting domestic violence, dating violence, sexual assault, and stalking.  Furthermore, it is the practice to provide:</w:t>
      </w:r>
    </w:p>
    <w:p w14:paraId="68943A92"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Complainant and the Respondent will have timely notice for meetings at which the Complainant, Respondent, or both, may be present.</w:t>
      </w:r>
    </w:p>
    <w:p w14:paraId="1997EFB9"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Complainant, the Respondent, and appropriate officials will have timely and equal access to any information used during investigations.</w:t>
      </w:r>
    </w:p>
    <w:p w14:paraId="74D44945"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The institutional disciplinary procedures will not be conducted by officials with a conflict of interest or bias for or against the Complainant or the Respondent. These officials receive annual training in VAWA and the Adjudication of VAWA Crimes.  </w:t>
      </w:r>
    </w:p>
    <w:p w14:paraId="0F0BDDB2"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The Complainant and the Respondent each have the opportunity to be advised by an advisor of their choice at any stage of the process and to be accompanied by that advisor to any related meeting or proceeding. The University will not limit the choice of advisor for either the Complainant or the Respondent in any meeting or institutional proceeding. Please note, however, the role of the advisor is limited to providing advice to the individuals, cross-examination during a Title IX hearing, and may not speak freely on their behalf.</w:t>
      </w:r>
    </w:p>
    <w:p w14:paraId="5544B26E"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The Complainant and the Respondent will be notified simultaneously, in writing, of any initial, interim, and final decision of any formal investigation; and</w:t>
      </w:r>
    </w:p>
    <w:p w14:paraId="477E0BB7" w14:textId="77777777" w:rsidR="00F65D36" w:rsidRPr="00401CC2" w:rsidRDefault="00F65D36">
      <w:pPr>
        <w:pStyle w:val="ListParagraph"/>
        <w:numPr>
          <w:ilvl w:val="0"/>
          <w:numId w:val="110"/>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Where an appeal is permitted under the applicable policy, the Complainant and the Respondent will be notified simultaneously in writing of the procedures for the Respondent and the Complainant to appeal the result of the institutional disciplinary proceeding. When an appeal is filed, the Complainant and the Respondent will be notified simultaneously in writing of any change to the result before it becomes final and of the final result once the appeal is resolved.</w:t>
      </w:r>
    </w:p>
    <w:p w14:paraId="49943895" w14:textId="77777777" w:rsidR="00F65D36" w:rsidRPr="00401CC2" w:rsidRDefault="00F65D36" w:rsidP="008015C8">
      <w:pPr>
        <w:pStyle w:val="Heading3"/>
      </w:pPr>
      <w:bookmarkStart w:id="133" w:name="_Toc238728001"/>
      <w:r w:rsidRPr="00401CC2">
        <w:t>Required Information on Procedures for Sexual Assault, Stalking, Dating Violence, or Domestic Violence</w:t>
      </w:r>
      <w:bookmarkEnd w:id="133"/>
    </w:p>
    <w:p w14:paraId="29D832D8" w14:textId="06AA421D" w:rsidR="00F65D36" w:rsidRPr="00401CC2" w:rsidRDefault="00F65D36" w:rsidP="00865ED3">
      <w:pPr>
        <w:rPr>
          <w:rFonts w:ascii="Calibri" w:eastAsia="Aptos" w:hAnsi="Calibri" w:cs="Calibri"/>
          <w:color w:val="D13438"/>
        </w:rPr>
      </w:pPr>
      <w:r w:rsidRPr="00401CC2">
        <w:rPr>
          <w:rFonts w:ascii="Calibri" w:eastAsia="Aptos" w:hAnsi="Calibri" w:cs="Calibri"/>
          <w:color w:val="000000" w:themeColor="text1"/>
        </w:rPr>
        <w:t xml:space="preserve">Victims may request that directory information on file with the University be withheld by request to either </w:t>
      </w:r>
    </w:p>
    <w:p w14:paraId="662363BB" w14:textId="77777777" w:rsidR="00F65D36" w:rsidRPr="00401CC2" w:rsidRDefault="00F65D36" w:rsidP="00F65D36">
      <w:pPr>
        <w:rPr>
          <w:rFonts w:ascii="Calibri" w:eastAsia="Aptos" w:hAnsi="Calibri" w:cs="Calibri"/>
          <w:color w:val="D13438"/>
        </w:rPr>
      </w:pPr>
      <w:r w:rsidRPr="00401CC2">
        <w:rPr>
          <w:rFonts w:ascii="Calibri" w:eastAsia="Aptos" w:hAnsi="Calibri" w:cs="Calibri"/>
          <w:u w:val="single"/>
        </w:rPr>
        <w:t>Campus Civil Rights</w:t>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eastAsia="Aptos" w:hAnsi="Calibri" w:cs="Calibri"/>
          <w:u w:val="single"/>
        </w:rPr>
        <w:t>Registrar, Tony Campeau</w:t>
      </w:r>
      <w:r w:rsidRPr="00401CC2">
        <w:rPr>
          <w:rFonts w:ascii="Calibri" w:hAnsi="Calibri" w:cs="Calibri"/>
        </w:rPr>
        <w:br/>
      </w:r>
      <w:r w:rsidRPr="00401CC2">
        <w:rPr>
          <w:rFonts w:ascii="Calibri" w:eastAsia="Aptos" w:hAnsi="Calibri" w:cs="Calibri"/>
          <w:u w:val="single"/>
        </w:rPr>
        <w:t>406-994-1568</w:t>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eastAsia="Aptos" w:hAnsi="Calibri" w:cs="Calibri"/>
          <w:u w:val="single"/>
        </w:rPr>
        <w:t>406-994-1972</w:t>
      </w:r>
      <w:r w:rsidRPr="00401CC2">
        <w:rPr>
          <w:rFonts w:ascii="Calibri" w:hAnsi="Calibri" w:cs="Calibri"/>
        </w:rPr>
        <w:br/>
      </w:r>
      <w:hyperlink r:id="rId76">
        <w:r w:rsidRPr="00401CC2">
          <w:rPr>
            <w:rStyle w:val="Hyperlink"/>
            <w:rFonts w:ascii="Calibri" w:hAnsi="Calibri" w:cs="Calibri"/>
          </w:rPr>
          <w:t>CivilRights@montana.edu</w:t>
        </w:r>
      </w:hyperlink>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r w:rsidRPr="00401CC2">
        <w:rPr>
          <w:rFonts w:ascii="Calibri" w:hAnsi="Calibri" w:cs="Calibri"/>
        </w:rPr>
        <w:tab/>
      </w:r>
      <w:hyperlink r:id="rId77">
        <w:r w:rsidRPr="00401CC2">
          <w:rPr>
            <w:rStyle w:val="Hyperlink"/>
            <w:rFonts w:ascii="Calibri" w:hAnsi="Calibri" w:cs="Calibri"/>
          </w:rPr>
          <w:t>registrar@montana.edu</w:t>
        </w:r>
      </w:hyperlink>
    </w:p>
    <w:p w14:paraId="76B5DFE9" w14:textId="77777777" w:rsidR="00F65D36" w:rsidRPr="00401CC2" w:rsidRDefault="00F65D36" w:rsidP="00F65D36">
      <w:pPr>
        <w:rPr>
          <w:rFonts w:ascii="Calibri" w:eastAsia="Aptos" w:hAnsi="Calibri" w:cs="Calibri"/>
          <w:color w:val="000000" w:themeColor="text1"/>
        </w:rPr>
      </w:pPr>
    </w:p>
    <w:p w14:paraId="3A5BEBD3"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Regardless of whether a victim has opted out of allowing the University to share “directory information,” personally identifiable information</w:t>
      </w:r>
      <w:r w:rsidRPr="00401CC2">
        <w:rPr>
          <w:rFonts w:ascii="Calibri" w:eastAsia="Aptos" w:hAnsi="Calibri" w:cs="Calibri"/>
          <w:color w:val="D13438"/>
          <w:u w:val="single"/>
        </w:rPr>
        <w:t xml:space="preserve"> </w:t>
      </w:r>
      <w:r w:rsidRPr="00401CC2">
        <w:rPr>
          <w:rFonts w:ascii="Calibri" w:eastAsia="Aptos" w:hAnsi="Calibri" w:cs="Calibri"/>
          <w:u w:val="single"/>
        </w:rPr>
        <w:t>(PII)</w:t>
      </w:r>
      <w:r w:rsidRPr="00401CC2">
        <w:rPr>
          <w:rFonts w:ascii="Calibri" w:eastAsia="Aptos" w:hAnsi="Calibri" w:cs="Calibri"/>
        </w:rPr>
        <w:t xml:space="preserve"> a</w:t>
      </w:r>
      <w:r w:rsidRPr="00401CC2">
        <w:rPr>
          <w:rFonts w:ascii="Calibri" w:eastAsia="Aptos" w:hAnsi="Calibri" w:cs="Calibri"/>
          <w:color w:val="000000" w:themeColor="text1"/>
        </w:rPr>
        <w:t xml:space="preserve">bout the victim and other necessary parties will be treated as private and only shared with persons who have a specific need-to-know, i.e., those who are investigating/adjudicating the report or those involved in providing support services to the victim, including accommodations and protective measures. By only sharing personally identifiable information with individuals on a need-to-know basis, the institution will maintain as private any accommodations or protective measures provided to the victim to the extent that maintaining such privacy would not impair the ability of the institution to provide the accommodations or protective measures. </w:t>
      </w:r>
    </w:p>
    <w:p w14:paraId="7372D2FE"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The University does not publish the name of crime victims or other identifiable information regarding victims in the Daily Crime Log or in the annual crime statistics that are disclosed in compliance with the </w:t>
      </w:r>
      <w:r w:rsidRPr="00401CC2">
        <w:rPr>
          <w:rFonts w:ascii="Calibri" w:eastAsia="Aptos" w:hAnsi="Calibri" w:cs="Calibri"/>
          <w:i/>
          <w:iCs/>
          <w:color w:val="000000" w:themeColor="text1"/>
        </w:rPr>
        <w:t>Jeanne Clery Disclosure of Campus Security Policy and Campus Crime Statistics Act</w:t>
      </w:r>
      <w:r w:rsidRPr="00401CC2">
        <w:rPr>
          <w:rFonts w:ascii="Calibri" w:eastAsia="Aptos" w:hAnsi="Calibri" w:cs="Calibri"/>
          <w:color w:val="000000" w:themeColor="text1"/>
        </w:rPr>
        <w:t xml:space="preserve">. Furthermore, if a Timely Warning Notice is issued based on a report of domestic violence, dating violence, sexual assault, or stalking, the name of the victim and other personally identifiable information about the victim will be withheld. </w:t>
      </w:r>
    </w:p>
    <w:p w14:paraId="17155635" w14:textId="77777777" w:rsidR="00F65D36" w:rsidRPr="00401CC2" w:rsidRDefault="00F65D36" w:rsidP="008015C8">
      <w:pPr>
        <w:pStyle w:val="Heading3"/>
      </w:pPr>
      <w:bookmarkStart w:id="134" w:name="_Toc238728002"/>
      <w:r w:rsidRPr="00401CC2">
        <w:lastRenderedPageBreak/>
        <w:t>Types of Disciplinary Proceedings Utilized in Cases of Alleged Domestic Violence, Dating Violence, Sexual Assault, and Stalking</w:t>
      </w:r>
      <w:bookmarkEnd w:id="134"/>
      <w:r w:rsidRPr="00401CC2">
        <w:t xml:space="preserve"> </w:t>
      </w:r>
    </w:p>
    <w:p w14:paraId="2898F384" w14:textId="77777777" w:rsidR="00F65D36" w:rsidRPr="00401CC2" w:rsidRDefault="00F65D36" w:rsidP="00F65D36">
      <w:pPr>
        <w:rPr>
          <w:rFonts w:ascii="Calibri" w:eastAsia="Aptos" w:hAnsi="Calibri" w:cs="Calibri"/>
          <w:color w:val="000000" w:themeColor="text1"/>
        </w:rPr>
      </w:pPr>
      <w:r w:rsidRPr="00401CC2">
        <w:rPr>
          <w:rFonts w:ascii="Calibri" w:eastAsia="Aptos" w:hAnsi="Calibri" w:cs="Calibri"/>
          <w:color w:val="000000" w:themeColor="text1"/>
        </w:rPr>
        <w:t xml:space="preserve">Three policies exist for adjudicating reports of Sexual Assault, Domestic Violence, Dating Violence, and Stalking. </w:t>
      </w:r>
    </w:p>
    <w:p w14:paraId="3C10603A" w14:textId="4FA5E706"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w:t>
      </w:r>
    </w:p>
    <w:p w14:paraId="5B48771F" w14:textId="77777777" w:rsidR="00155DF9" w:rsidRPr="00401CC2" w:rsidRDefault="00155DF9">
      <w:pPr>
        <w:numPr>
          <w:ilvl w:val="0"/>
          <w:numId w:val="68"/>
        </w:numPr>
        <w:spacing w:after="0" w:line="240" w:lineRule="auto"/>
        <w:ind w:left="1080" w:firstLine="0"/>
        <w:textAlignment w:val="baseline"/>
        <w:rPr>
          <w:rFonts w:ascii="Calibri" w:eastAsia="Times New Roman" w:hAnsi="Calibri" w:cs="Calibri"/>
          <w:kern w:val="0"/>
          <w14:ligatures w14:val="none"/>
        </w:rPr>
      </w:pPr>
      <w:hyperlink r:id="rId78" w:tgtFrame="_blank" w:history="1">
        <w:r w:rsidRPr="00401CC2">
          <w:rPr>
            <w:rFonts w:ascii="Calibri" w:eastAsia="Times New Roman" w:hAnsi="Calibri" w:cs="Calibri"/>
            <w:color w:val="0000FF"/>
            <w:kern w:val="0"/>
            <w:u w:val="single"/>
            <w14:ligatures w14:val="none"/>
          </w:rPr>
          <w:t>Equal Opportunity, Non-Discrimination and Harassment Policy</w:t>
        </w:r>
      </w:hyperlink>
      <w:r w:rsidRPr="00401CC2">
        <w:rPr>
          <w:rFonts w:ascii="Calibri" w:eastAsia="Times New Roman" w:hAnsi="Calibri" w:cs="Calibri"/>
          <w:kern w:val="0"/>
          <w14:ligatures w14:val="none"/>
        </w:rPr>
        <w:t>  </w:t>
      </w:r>
    </w:p>
    <w:p w14:paraId="060EC93D" w14:textId="77777777" w:rsidR="00155DF9" w:rsidRPr="00401CC2" w:rsidRDefault="00155DF9">
      <w:pPr>
        <w:numPr>
          <w:ilvl w:val="0"/>
          <w:numId w:val="69"/>
        </w:numPr>
        <w:spacing w:after="0" w:line="240" w:lineRule="auto"/>
        <w:ind w:left="1080" w:firstLine="0"/>
        <w:textAlignment w:val="baseline"/>
        <w:rPr>
          <w:rFonts w:ascii="Calibri" w:eastAsia="Times New Roman" w:hAnsi="Calibri" w:cs="Calibri"/>
          <w:kern w:val="0"/>
          <w14:ligatures w14:val="none"/>
        </w:rPr>
      </w:pPr>
      <w:hyperlink r:id="rId79" w:history="1">
        <w:r w:rsidRPr="00401CC2">
          <w:rPr>
            <w:rStyle w:val="Hyperlink"/>
            <w:rFonts w:ascii="Calibri" w:hAnsi="Calibri" w:cs="Calibri"/>
            <w:kern w:val="0"/>
            <w14:ligatures w14:val="none"/>
          </w:rPr>
          <w:t>MSU Student Code of Conduct </w:t>
        </w:r>
      </w:hyperlink>
      <w:r w:rsidRPr="00401CC2">
        <w:rPr>
          <w:rFonts w:ascii="Calibri" w:eastAsia="Times New Roman" w:hAnsi="Calibri" w:cs="Calibri"/>
        </w:rPr>
        <w:t> </w:t>
      </w:r>
    </w:p>
    <w:p w14:paraId="3B81E0EE" w14:textId="11613947" w:rsidR="00C71B48" w:rsidRPr="00401CC2" w:rsidRDefault="00C71B48">
      <w:pPr>
        <w:numPr>
          <w:ilvl w:val="0"/>
          <w:numId w:val="6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xml:space="preserve">Professional Code of Conduct: </w:t>
      </w:r>
      <w:hyperlink r:id="rId80" w:tgtFrame="_blank" w:tooltip="https://www.montana.edu/nursing/facstaff/professional_student_behavior.html" w:history="1">
        <w:r w:rsidRPr="00401CC2">
          <w:rPr>
            <w:rStyle w:val="Hyperlink"/>
            <w:rFonts w:ascii="Calibri" w:eastAsia="Times New Roman" w:hAnsi="Calibri" w:cs="Calibri"/>
            <w:kern w:val="0"/>
            <w14:ligatures w14:val="none"/>
          </w:rPr>
          <w:t>Professional Student Behavior - Mark and Robyn Jones College of Nursing | Montana State University</w:t>
        </w:r>
      </w:hyperlink>
    </w:p>
    <w:p w14:paraId="004AEEFF" w14:textId="77777777" w:rsidR="00155DF9" w:rsidRPr="00401CC2" w:rsidRDefault="00155DF9">
      <w:pPr>
        <w:numPr>
          <w:ilvl w:val="0"/>
          <w:numId w:val="70"/>
        </w:numPr>
        <w:spacing w:after="0" w:line="240" w:lineRule="auto"/>
        <w:ind w:left="1080" w:firstLine="0"/>
        <w:textAlignment w:val="baseline"/>
        <w:rPr>
          <w:rFonts w:ascii="Calibri" w:eastAsia="Times New Roman" w:hAnsi="Calibri" w:cs="Calibri"/>
          <w:kern w:val="0"/>
          <w14:ligatures w14:val="none"/>
        </w:rPr>
      </w:pPr>
      <w:hyperlink r:id="rId81" w:history="1">
        <w:r w:rsidRPr="00401CC2">
          <w:rPr>
            <w:rStyle w:val="Hyperlink"/>
            <w:rFonts w:ascii="Calibri" w:hAnsi="Calibri" w:cs="Calibri"/>
            <w:kern w:val="0"/>
            <w14:ligatures w14:val="none"/>
          </w:rPr>
          <w:t>MSU Human Resources Performance Management and Progressive Discipline Policy  </w:t>
        </w:r>
      </w:hyperlink>
    </w:p>
    <w:p w14:paraId="55BF6B3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These procedures apply to Employees (Faculty/Staff), Students, and Guests.  </w:t>
      </w:r>
    </w:p>
    <w:p w14:paraId="3719811C"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t xml:space="preserve">1. How to File a Complaint </w:t>
      </w:r>
    </w:p>
    <w:p w14:paraId="687AEDCE" w14:textId="77777777" w:rsidR="00AA3F4D" w:rsidRPr="00401CC2" w:rsidRDefault="00AA3F4D" w:rsidP="00AA3F4D">
      <w:pPr>
        <w:rPr>
          <w:rFonts w:ascii="Calibri" w:hAnsi="Calibri" w:cs="Calibri"/>
        </w:rPr>
      </w:pPr>
      <w:r w:rsidRPr="00401CC2">
        <w:rPr>
          <w:rFonts w:ascii="Calibri" w:eastAsia="Aptos" w:hAnsi="Calibri" w:cs="Calibri"/>
          <w:color w:val="000000" w:themeColor="text1"/>
        </w:rPr>
        <w:t xml:space="preserve">The individual who experienced the behavior may initiate a complaint by reporting to Campus Civil Rights (CCR). The report will first be reviewed under the MSU Equal Opportunity, Non-Discrimination and Harassment policy to determine whether the matter falls within the offices for jurisdiction.  If jurisdiction exists, CCR will work with the Complainant to determine what course of action they would like to take under the appropriate policy. </w:t>
      </w:r>
    </w:p>
    <w:p w14:paraId="4F01E17C" w14:textId="77777777" w:rsidR="00AA3F4D" w:rsidRPr="00401CC2" w:rsidRDefault="00AA3F4D" w:rsidP="00AA3F4D">
      <w:pPr>
        <w:rPr>
          <w:rFonts w:ascii="Calibri" w:eastAsia="Aptos" w:hAnsi="Calibri" w:cs="Calibri"/>
          <w:color w:val="000000" w:themeColor="text1"/>
        </w:rPr>
      </w:pPr>
      <w:r w:rsidRPr="00401CC2">
        <w:rPr>
          <w:rFonts w:ascii="Calibri" w:eastAsia="Aptos" w:hAnsi="Calibri" w:cs="Calibri"/>
          <w:color w:val="000000" w:themeColor="text1"/>
        </w:rPr>
        <w:t xml:space="preserve">In most cases, the decision is up to the individual who experienced the behavior. The policies and procedures document may be accessed at: </w:t>
      </w:r>
    </w:p>
    <w:p w14:paraId="1634303C" w14:textId="77777777" w:rsidR="00AA3F4D" w:rsidRPr="00401CC2" w:rsidRDefault="00AA3F4D" w:rsidP="00AA3F4D">
      <w:pPr>
        <w:rPr>
          <w:rFonts w:ascii="Calibri" w:eastAsia="Calibri" w:hAnsi="Calibri" w:cs="Calibri"/>
          <w:color w:val="0000FF"/>
        </w:rPr>
      </w:pPr>
      <w:hyperlink r:id="rId82">
        <w:r w:rsidRPr="00401CC2">
          <w:rPr>
            <w:rStyle w:val="Hyperlink"/>
            <w:rFonts w:ascii="Calibri" w:hAnsi="Calibri" w:cs="Calibri"/>
          </w:rPr>
          <w:t>https://www.montana.edu/policy/onemsu/discrimination/NonDiscrimination_Harassment_2025-05-07.html</w:t>
        </w:r>
      </w:hyperlink>
    </w:p>
    <w:p w14:paraId="728296C3"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t>2. How the University Determines Whether This Policy will be Used</w:t>
      </w:r>
    </w:p>
    <w:p w14:paraId="16DE9ADF" w14:textId="77777777" w:rsidR="00AA3F4D" w:rsidRPr="00401CC2" w:rsidRDefault="00AA3F4D" w:rsidP="00AA3F4D">
      <w:pPr>
        <w:rPr>
          <w:rFonts w:ascii="Calibri" w:eastAsia="Aptos" w:hAnsi="Calibri" w:cs="Calibri"/>
          <w:color w:val="000000" w:themeColor="text1"/>
        </w:rPr>
      </w:pPr>
      <w:r w:rsidRPr="00401CC2">
        <w:rPr>
          <w:rFonts w:ascii="Calibri" w:eastAsia="Aptos" w:hAnsi="Calibri" w:cs="Calibri"/>
          <w:color w:val="000000" w:themeColor="text1"/>
        </w:rPr>
        <w:t xml:space="preserve">Each report received by Campus Civil Rights is reviewed for jurisdiction and assesses whether there is an immediate health and safety risk for campus community. If the Director of Campus Civil Rights determines that the Office does not have jurisdiction to address a complaint under the Equal Opportunity, Non-Discrimination and Harassment Policy, the matter will be referred to either the Dean of Students for adjudication under the Student Code of Conduct or Human Resources for review under the applicable HR Policy. Regardless of which policy is used in addressing VAWA cases, the appropriate steps will be followed. </w:t>
      </w:r>
    </w:p>
    <w:p w14:paraId="74E8235E"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t>3. Steps in the Disciplinary Process</w:t>
      </w:r>
    </w:p>
    <w:p w14:paraId="08A1BC7F" w14:textId="77777777" w:rsidR="00AA3F4D" w:rsidRPr="00401CC2" w:rsidRDefault="00AA3F4D" w:rsidP="00AA3F4D">
      <w:pPr>
        <w:rPr>
          <w:rFonts w:ascii="Calibri" w:eastAsia="Aptos" w:hAnsi="Calibri" w:cs="Calibri"/>
          <w:color w:val="000000" w:themeColor="text1"/>
        </w:rPr>
      </w:pPr>
      <w:r w:rsidRPr="00401CC2">
        <w:rPr>
          <w:rFonts w:ascii="Calibri" w:eastAsia="Aptos" w:hAnsi="Calibri" w:cs="Calibri"/>
          <w:color w:val="000000" w:themeColor="text1"/>
        </w:rPr>
        <w:t xml:space="preserve">In general, the procedural steps in addressing cases of Sexual Assault, Dating Violence, Domestic Violence, and Stalking will be addressed through one of three (3) processes: MSU Equal Opportunity, Non-discrimination and Harassment policy, the MSU Student Code of Conduct, or MSU HR Performance Management and Progressive Discipline Policy. In each process that </w:t>
      </w:r>
      <w:r w:rsidRPr="00401CC2">
        <w:rPr>
          <w:rFonts w:ascii="Calibri" w:eastAsia="Aptos" w:hAnsi="Calibri" w:cs="Calibri"/>
          <w:color w:val="000000" w:themeColor="text1"/>
        </w:rPr>
        <w:lastRenderedPageBreak/>
        <w:t xml:space="preserve">would address allegations of dating violence, domestic violence, sexual assault, or stalking, the University will provide a prompt, fair, and impartial process. Both parties will receive written notice of meetings and outcomes, have the right to an advisor of their choice, have equal opportunities to present information and witnesses, and receive simultaneous written notification of the outcome, any appeal procedures, and the results of any appeal. </w:t>
      </w:r>
    </w:p>
    <w:p w14:paraId="3FC9049E" w14:textId="77777777" w:rsidR="00AA3F4D" w:rsidRPr="00401CC2" w:rsidRDefault="00AA3F4D" w:rsidP="00AA3F4D">
      <w:pPr>
        <w:rPr>
          <w:rFonts w:ascii="Calibri" w:eastAsia="Aptos" w:hAnsi="Calibri" w:cs="Calibri"/>
          <w:color w:val="000000" w:themeColor="text1"/>
        </w:rPr>
      </w:pPr>
      <w:r w:rsidRPr="00401CC2">
        <w:rPr>
          <w:rFonts w:ascii="Calibri" w:eastAsia="Aptos" w:hAnsi="Calibri" w:cs="Calibri"/>
          <w:color w:val="000000" w:themeColor="text1"/>
        </w:rPr>
        <w:t xml:space="preserve">All reports of Sexual Assault, Dating Violence, Domestic Violence, and Stalking should be reported to the Campus Civil Rights Office. Once a report is received, regardless of the jurisdiction or disciplinary process, Campus Civil Rights will provide outreach with information regarding available supportive measures, resources, and reporting options. </w:t>
      </w:r>
    </w:p>
    <w:p w14:paraId="596CE484" w14:textId="77777777" w:rsidR="00AA3F4D" w:rsidRPr="00401CC2" w:rsidRDefault="00AA3F4D" w:rsidP="00AA3F4D">
      <w:pPr>
        <w:pStyle w:val="Heading3"/>
        <w:spacing w:line="300" w:lineRule="atLeast"/>
        <w:ind w:left="360"/>
        <w:rPr>
          <w:rFonts w:ascii="Calibri" w:hAnsi="Calibri" w:cs="Calibri"/>
          <w:sz w:val="24"/>
          <w:szCs w:val="24"/>
        </w:rPr>
      </w:pPr>
      <w:bookmarkStart w:id="135" w:name="_Toc238728003"/>
      <w:r w:rsidRPr="00401CC2">
        <w:rPr>
          <w:rStyle w:val="1cs5bdp"/>
          <w:rFonts w:ascii="Calibri" w:hAnsi="Calibri" w:cs="Calibri"/>
          <w:sz w:val="24"/>
          <w:szCs w:val="24"/>
        </w:rPr>
        <w:t>If</w:t>
      </w:r>
      <w:r w:rsidRPr="00401CC2">
        <w:rPr>
          <w:rFonts w:ascii="Calibri" w:hAnsi="Calibri" w:cs="Calibri"/>
          <w:sz w:val="24"/>
          <w:szCs w:val="24"/>
        </w:rPr>
        <w:t xml:space="preserve"> </w:t>
      </w:r>
      <w:r w:rsidRPr="00401CC2">
        <w:rPr>
          <w:rStyle w:val="1cs5bdp"/>
          <w:rFonts w:ascii="Calibri" w:hAnsi="Calibri" w:cs="Calibri"/>
          <w:sz w:val="24"/>
          <w:szCs w:val="24"/>
        </w:rPr>
        <w:t>the</w:t>
      </w:r>
      <w:r w:rsidRPr="00401CC2">
        <w:rPr>
          <w:rFonts w:ascii="Calibri" w:hAnsi="Calibri" w:cs="Calibri"/>
          <w:sz w:val="24"/>
          <w:szCs w:val="24"/>
        </w:rPr>
        <w:t xml:space="preserve"> </w:t>
      </w:r>
      <w:r w:rsidRPr="00401CC2">
        <w:rPr>
          <w:rStyle w:val="1cs5bdp"/>
          <w:rFonts w:ascii="Calibri" w:hAnsi="Calibri" w:cs="Calibri"/>
          <w:sz w:val="24"/>
          <w:szCs w:val="24"/>
        </w:rPr>
        <w:t>Matter</w:t>
      </w:r>
      <w:r w:rsidRPr="00401CC2">
        <w:rPr>
          <w:rFonts w:ascii="Calibri" w:hAnsi="Calibri" w:cs="Calibri"/>
          <w:sz w:val="24"/>
          <w:szCs w:val="24"/>
        </w:rPr>
        <w:t xml:space="preserve"> </w:t>
      </w:r>
      <w:r w:rsidRPr="00401CC2">
        <w:rPr>
          <w:rStyle w:val="1cs5bdp"/>
          <w:rFonts w:ascii="Calibri" w:hAnsi="Calibri" w:cs="Calibri"/>
          <w:sz w:val="24"/>
          <w:szCs w:val="24"/>
        </w:rPr>
        <w:t>Falls</w:t>
      </w:r>
      <w:r w:rsidRPr="00401CC2">
        <w:rPr>
          <w:rFonts w:ascii="Calibri" w:hAnsi="Calibri" w:cs="Calibri"/>
          <w:sz w:val="24"/>
          <w:szCs w:val="24"/>
        </w:rPr>
        <w:t xml:space="preserve"> </w:t>
      </w:r>
      <w:r w:rsidRPr="00401CC2">
        <w:rPr>
          <w:rStyle w:val="1cs5bdp"/>
          <w:rFonts w:ascii="Calibri" w:hAnsi="Calibri" w:cs="Calibri"/>
          <w:sz w:val="24"/>
          <w:szCs w:val="24"/>
        </w:rPr>
        <w:t>Under</w:t>
      </w:r>
      <w:r w:rsidRPr="00401CC2">
        <w:rPr>
          <w:rFonts w:ascii="Calibri" w:hAnsi="Calibri" w:cs="Calibri"/>
          <w:sz w:val="24"/>
          <w:szCs w:val="24"/>
        </w:rPr>
        <w:t xml:space="preserve"> Equal Opportunity Non-discrimination and Sexual Harassment Policy</w:t>
      </w:r>
      <w:bookmarkEnd w:id="135"/>
    </w:p>
    <w:p w14:paraId="4187818E" w14:textId="77777777" w:rsidR="00AA3F4D" w:rsidRPr="00401CC2" w:rsidRDefault="00AA3F4D" w:rsidP="00AA3F4D">
      <w:pPr>
        <w:pStyle w:val="NormalWeb"/>
        <w:spacing w:line="300" w:lineRule="atLeast"/>
        <w:ind w:left="360"/>
        <w:rPr>
          <w:rFonts w:ascii="Calibri" w:hAnsi="Calibri" w:cs="Calibri"/>
        </w:rPr>
      </w:pPr>
      <w:proofErr w:type="spellStart"/>
      <w:r w:rsidRPr="00401CC2">
        <w:rPr>
          <w:rFonts w:ascii="Calibri" w:hAnsi="Calibri" w:cs="Calibri"/>
        </w:rPr>
        <w:t>i</w:t>
      </w:r>
      <w:proofErr w:type="spellEnd"/>
      <w:r w:rsidRPr="00401CC2">
        <w:rPr>
          <w:rFonts w:ascii="Calibri" w:hAnsi="Calibri" w:cs="Calibri"/>
        </w:rPr>
        <w:t xml:space="preserve">. The University receives a report, and Campus Civil Rights offers </w:t>
      </w:r>
      <w:r w:rsidRPr="00401CC2">
        <w:rPr>
          <w:rStyle w:val="1cs5bdp"/>
          <w:rFonts w:ascii="Calibri" w:hAnsi="Calibri" w:cs="Calibri"/>
        </w:rPr>
        <w:t>supportive</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protective</w:t>
      </w:r>
      <w:r w:rsidRPr="00401CC2">
        <w:rPr>
          <w:rFonts w:ascii="Calibri" w:hAnsi="Calibri" w:cs="Calibri"/>
        </w:rPr>
        <w:t xml:space="preserve"> </w:t>
      </w:r>
      <w:r w:rsidRPr="00401CC2">
        <w:rPr>
          <w:rStyle w:val="1cs5bdp"/>
          <w:rFonts w:ascii="Calibri" w:hAnsi="Calibri" w:cs="Calibri"/>
        </w:rPr>
        <w:t>measures</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individual</w:t>
      </w:r>
      <w:r w:rsidRPr="00401CC2">
        <w:rPr>
          <w:rFonts w:ascii="Calibri" w:hAnsi="Calibri" w:cs="Calibri"/>
        </w:rPr>
        <w:t xml:space="preserve"> </w:t>
      </w:r>
      <w:r w:rsidRPr="00401CC2">
        <w:rPr>
          <w:rStyle w:val="1cs5bdp"/>
          <w:rFonts w:ascii="Calibri" w:hAnsi="Calibri" w:cs="Calibri"/>
        </w:rPr>
        <w:t>who</w:t>
      </w:r>
      <w:r w:rsidRPr="00401CC2">
        <w:rPr>
          <w:rFonts w:ascii="Calibri" w:hAnsi="Calibri" w:cs="Calibri"/>
        </w:rPr>
        <w:t xml:space="preserve"> </w:t>
      </w:r>
      <w:r w:rsidRPr="00401CC2">
        <w:rPr>
          <w:rStyle w:val="1cs5bdp"/>
          <w:rFonts w:ascii="Calibri" w:hAnsi="Calibri" w:cs="Calibri"/>
        </w:rPr>
        <w:t>experienced</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reported</w:t>
      </w:r>
      <w:r w:rsidRPr="00401CC2">
        <w:rPr>
          <w:rFonts w:ascii="Calibri" w:hAnsi="Calibri" w:cs="Calibri"/>
        </w:rPr>
        <w:t xml:space="preserve"> </w:t>
      </w:r>
      <w:r w:rsidRPr="00401CC2">
        <w:rPr>
          <w:rStyle w:val="1cs5bdp"/>
          <w:rFonts w:ascii="Calibri" w:hAnsi="Calibri" w:cs="Calibri"/>
        </w:rPr>
        <w:t>behavior.</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individual</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invited</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meet</w:t>
      </w:r>
      <w:r w:rsidRPr="00401CC2">
        <w:rPr>
          <w:rFonts w:ascii="Calibri" w:hAnsi="Calibri" w:cs="Calibri"/>
        </w:rPr>
        <w:t xml:space="preserve"> </w:t>
      </w:r>
      <w:r w:rsidRPr="00401CC2">
        <w:rPr>
          <w:rStyle w:val="1cs5bdp"/>
          <w:rFonts w:ascii="Calibri" w:hAnsi="Calibri" w:cs="Calibri"/>
        </w:rPr>
        <w:t>with</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staff</w:t>
      </w:r>
      <w:r w:rsidRPr="00401CC2">
        <w:rPr>
          <w:rFonts w:ascii="Calibri" w:hAnsi="Calibri" w:cs="Calibri"/>
        </w:rPr>
        <w:t xml:space="preserve"> </w:t>
      </w:r>
      <w:r w:rsidRPr="00401CC2">
        <w:rPr>
          <w:rStyle w:val="1cs5bdp"/>
          <w:rFonts w:ascii="Calibri" w:hAnsi="Calibri" w:cs="Calibri"/>
        </w:rPr>
        <w:t>member</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discuss</w:t>
      </w:r>
      <w:r w:rsidRPr="00401CC2">
        <w:rPr>
          <w:rFonts w:ascii="Calibri" w:hAnsi="Calibri" w:cs="Calibri"/>
        </w:rPr>
        <w:t xml:space="preserve"> </w:t>
      </w:r>
      <w:r w:rsidRPr="00401CC2">
        <w:rPr>
          <w:rStyle w:val="1cs5bdp"/>
          <w:rFonts w:ascii="Calibri" w:hAnsi="Calibri" w:cs="Calibri"/>
        </w:rPr>
        <w:t>available</w:t>
      </w:r>
      <w:r w:rsidRPr="00401CC2">
        <w:rPr>
          <w:rFonts w:ascii="Calibri" w:hAnsi="Calibri" w:cs="Calibri"/>
        </w:rPr>
        <w:t xml:space="preserve"> </w:t>
      </w:r>
      <w:r w:rsidRPr="00401CC2">
        <w:rPr>
          <w:rStyle w:val="1cs5bdp"/>
          <w:rFonts w:ascii="Calibri" w:hAnsi="Calibri" w:cs="Calibri"/>
        </w:rPr>
        <w:t>options,</w:t>
      </w:r>
      <w:r w:rsidRPr="00401CC2">
        <w:rPr>
          <w:rFonts w:ascii="Calibri" w:hAnsi="Calibri" w:cs="Calibri"/>
        </w:rPr>
        <w:t xml:space="preserve"> </w:t>
      </w:r>
      <w:r w:rsidRPr="00401CC2">
        <w:rPr>
          <w:rStyle w:val="1cs5bdp"/>
          <w:rFonts w:ascii="Calibri" w:hAnsi="Calibri" w:cs="Calibri"/>
        </w:rPr>
        <w:t>supportive</w:t>
      </w:r>
      <w:r w:rsidRPr="00401CC2">
        <w:rPr>
          <w:rFonts w:ascii="Calibri" w:hAnsi="Calibri" w:cs="Calibri"/>
        </w:rPr>
        <w:t xml:space="preserve"> </w:t>
      </w:r>
      <w:r w:rsidRPr="00401CC2">
        <w:rPr>
          <w:rStyle w:val="1cs5bdp"/>
          <w:rFonts w:ascii="Calibri" w:hAnsi="Calibri" w:cs="Calibri"/>
        </w:rPr>
        <w:t>resources,</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process</w:t>
      </w:r>
      <w:r w:rsidRPr="00401CC2">
        <w:rPr>
          <w:rFonts w:ascii="Calibri" w:hAnsi="Calibri" w:cs="Calibri"/>
        </w:rPr>
        <w:t xml:space="preserve"> </w:t>
      </w:r>
      <w:proofErr w:type="gramStart"/>
      <w:r w:rsidRPr="00401CC2">
        <w:rPr>
          <w:rStyle w:val="1cs5bdp"/>
          <w:rFonts w:ascii="Calibri" w:hAnsi="Calibri" w:cs="Calibri"/>
        </w:rPr>
        <w:t>for</w:t>
      </w:r>
      <w:proofErr w:type="gramEnd"/>
      <w:r w:rsidRPr="00401CC2">
        <w:rPr>
          <w:rFonts w:ascii="Calibri" w:hAnsi="Calibri" w:cs="Calibri"/>
        </w:rPr>
        <w:t xml:space="preserve"> </w:t>
      </w:r>
      <w:r w:rsidRPr="00401CC2">
        <w:rPr>
          <w:rStyle w:val="1cs5bdp"/>
          <w:rFonts w:ascii="Calibri" w:hAnsi="Calibri" w:cs="Calibri"/>
        </w:rPr>
        <w:t>filing</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complaint.</w:t>
      </w:r>
    </w:p>
    <w:p w14:paraId="06820A1E"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ii.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Title</w:t>
      </w:r>
      <w:r w:rsidRPr="00401CC2">
        <w:rPr>
          <w:rFonts w:ascii="Calibri" w:hAnsi="Calibri" w:cs="Calibri"/>
        </w:rPr>
        <w:t xml:space="preserve"> </w:t>
      </w:r>
      <w:r w:rsidRPr="00401CC2">
        <w:rPr>
          <w:rStyle w:val="1cs5bdp"/>
          <w:rFonts w:ascii="Calibri" w:hAnsi="Calibri" w:cs="Calibri"/>
        </w:rPr>
        <w:t>IX</w:t>
      </w:r>
      <w:r w:rsidRPr="00401CC2">
        <w:rPr>
          <w:rFonts w:ascii="Calibri" w:hAnsi="Calibri" w:cs="Calibri"/>
        </w:rPr>
        <w:t xml:space="preserve"> </w:t>
      </w:r>
      <w:r w:rsidRPr="00401CC2">
        <w:rPr>
          <w:rStyle w:val="1cs5bdp"/>
          <w:rFonts w:ascii="Calibri" w:hAnsi="Calibri" w:cs="Calibri"/>
        </w:rPr>
        <w:t>Coordinator</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Director</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Campus</w:t>
      </w:r>
      <w:r w:rsidRPr="00401CC2">
        <w:rPr>
          <w:rFonts w:ascii="Calibri" w:hAnsi="Calibri" w:cs="Calibri"/>
        </w:rPr>
        <w:t xml:space="preserve"> </w:t>
      </w:r>
      <w:r w:rsidRPr="00401CC2">
        <w:rPr>
          <w:rStyle w:val="1cs5bdp"/>
          <w:rFonts w:ascii="Calibri" w:hAnsi="Calibri" w:cs="Calibri"/>
        </w:rPr>
        <w:t>Civil</w:t>
      </w:r>
      <w:r w:rsidRPr="00401CC2">
        <w:rPr>
          <w:rFonts w:ascii="Calibri" w:hAnsi="Calibri" w:cs="Calibri"/>
        </w:rPr>
        <w:t xml:space="preserve"> </w:t>
      </w:r>
      <w:r w:rsidRPr="00401CC2">
        <w:rPr>
          <w:rStyle w:val="1cs5bdp"/>
          <w:rFonts w:ascii="Calibri" w:hAnsi="Calibri" w:cs="Calibri"/>
        </w:rPr>
        <w:t>Rights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assess</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report</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determine</w:t>
      </w:r>
      <w:r w:rsidRPr="00401CC2">
        <w:rPr>
          <w:rFonts w:ascii="Calibri" w:hAnsi="Calibri" w:cs="Calibri"/>
        </w:rPr>
        <w:t xml:space="preserve"> </w:t>
      </w:r>
      <w:r w:rsidRPr="00401CC2">
        <w:rPr>
          <w:rStyle w:val="1cs5bdp"/>
          <w:rFonts w:ascii="Calibri" w:hAnsi="Calibri" w:cs="Calibri"/>
        </w:rPr>
        <w:t>whether</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alleged</w:t>
      </w:r>
      <w:r w:rsidRPr="00401CC2">
        <w:rPr>
          <w:rFonts w:ascii="Calibri" w:hAnsi="Calibri" w:cs="Calibri"/>
        </w:rPr>
        <w:t xml:space="preserve"> </w:t>
      </w:r>
      <w:r w:rsidRPr="00401CC2">
        <w:rPr>
          <w:rStyle w:val="1cs5bdp"/>
          <w:rFonts w:ascii="Calibri" w:hAnsi="Calibri" w:cs="Calibri"/>
        </w:rPr>
        <w:t>behavior</w:t>
      </w:r>
      <w:r w:rsidRPr="00401CC2">
        <w:rPr>
          <w:rFonts w:ascii="Calibri" w:hAnsi="Calibri" w:cs="Calibri"/>
        </w:rPr>
        <w:t xml:space="preserve"> </w:t>
      </w:r>
      <w:r w:rsidRPr="00401CC2">
        <w:rPr>
          <w:rStyle w:val="1cs5bdp"/>
          <w:rFonts w:ascii="Calibri" w:hAnsi="Calibri" w:cs="Calibri"/>
        </w:rPr>
        <w:t>falls</w:t>
      </w:r>
      <w:r w:rsidRPr="00401CC2">
        <w:rPr>
          <w:rFonts w:ascii="Calibri" w:hAnsi="Calibri" w:cs="Calibri"/>
        </w:rPr>
        <w:t xml:space="preserve"> </w:t>
      </w:r>
      <w:r w:rsidRPr="00401CC2">
        <w:rPr>
          <w:rStyle w:val="1cs5bdp"/>
          <w:rFonts w:ascii="Calibri" w:hAnsi="Calibri" w:cs="Calibri"/>
        </w:rPr>
        <w:t>under</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Equal</w:t>
      </w:r>
      <w:r w:rsidRPr="00401CC2">
        <w:rPr>
          <w:rFonts w:ascii="Calibri" w:hAnsi="Calibri" w:cs="Calibri"/>
        </w:rPr>
        <w:t xml:space="preserve"> </w:t>
      </w:r>
      <w:r w:rsidRPr="00401CC2">
        <w:rPr>
          <w:rStyle w:val="1cs5bdp"/>
          <w:rFonts w:ascii="Calibri" w:hAnsi="Calibri" w:cs="Calibri"/>
        </w:rPr>
        <w:t>Opportunity,</w:t>
      </w:r>
      <w:r w:rsidRPr="00401CC2">
        <w:rPr>
          <w:rFonts w:ascii="Calibri" w:hAnsi="Calibri" w:cs="Calibri"/>
        </w:rPr>
        <w:t xml:space="preserve"> </w:t>
      </w:r>
      <w:r w:rsidRPr="00401CC2">
        <w:rPr>
          <w:rStyle w:val="1cs5bdp"/>
          <w:rFonts w:ascii="Calibri" w:hAnsi="Calibri" w:cs="Calibri"/>
        </w:rPr>
        <w:t>Nondiscrimination,</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Harassment</w:t>
      </w:r>
      <w:r w:rsidRPr="00401CC2">
        <w:rPr>
          <w:rFonts w:ascii="Calibri" w:hAnsi="Calibri" w:cs="Calibri"/>
        </w:rPr>
        <w:t xml:space="preserve"> </w:t>
      </w:r>
      <w:r w:rsidRPr="00401CC2">
        <w:rPr>
          <w:rStyle w:val="1cs5bdp"/>
          <w:rFonts w:ascii="Calibri" w:hAnsi="Calibri" w:cs="Calibri"/>
        </w:rPr>
        <w:t>Policy</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identify</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applicable</w:t>
      </w:r>
      <w:r w:rsidRPr="00401CC2">
        <w:rPr>
          <w:rFonts w:ascii="Calibri" w:hAnsi="Calibri" w:cs="Calibri"/>
        </w:rPr>
        <w:t xml:space="preserve"> </w:t>
      </w:r>
      <w:r w:rsidRPr="00401CC2">
        <w:rPr>
          <w:rStyle w:val="1cs5bdp"/>
          <w:rFonts w:ascii="Calibri" w:hAnsi="Calibri" w:cs="Calibri"/>
        </w:rPr>
        <w:t>policy</w:t>
      </w:r>
      <w:r w:rsidRPr="00401CC2">
        <w:rPr>
          <w:rFonts w:ascii="Calibri" w:hAnsi="Calibri" w:cs="Calibri"/>
        </w:rPr>
        <w:t xml:space="preserve"> </w:t>
      </w:r>
      <w:r w:rsidRPr="00401CC2">
        <w:rPr>
          <w:rStyle w:val="1cs5bdp"/>
          <w:rFonts w:ascii="Calibri" w:hAnsi="Calibri" w:cs="Calibri"/>
        </w:rPr>
        <w:t>appendix.</w:t>
      </w:r>
    </w:p>
    <w:p w14:paraId="45CAD918"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iii. If the Complainant wishes to proceed with a formal complaint, or if the University determines that </w:t>
      </w:r>
      <w:r w:rsidRPr="00401CC2">
        <w:rPr>
          <w:rStyle w:val="1cs5bdp"/>
          <w:rFonts w:ascii="Calibri" w:hAnsi="Calibri" w:cs="Calibri"/>
        </w:rPr>
        <w:t>it</w:t>
      </w:r>
      <w:r w:rsidRPr="00401CC2">
        <w:rPr>
          <w:rFonts w:ascii="Calibri" w:hAnsi="Calibri" w:cs="Calibri"/>
        </w:rPr>
        <w:t xml:space="preserve"> </w:t>
      </w:r>
      <w:r w:rsidRPr="00401CC2">
        <w:rPr>
          <w:rStyle w:val="1cs5bdp"/>
          <w:rFonts w:ascii="Calibri" w:hAnsi="Calibri" w:cs="Calibri"/>
        </w:rPr>
        <w:t>must</w:t>
      </w:r>
      <w:r w:rsidRPr="00401CC2">
        <w:rPr>
          <w:rFonts w:ascii="Calibri" w:hAnsi="Calibri" w:cs="Calibri"/>
        </w:rPr>
        <w:t xml:space="preserve"> </w:t>
      </w:r>
      <w:r w:rsidRPr="00401CC2">
        <w:rPr>
          <w:rStyle w:val="1cs5bdp"/>
          <w:rFonts w:ascii="Calibri" w:hAnsi="Calibri" w:cs="Calibri"/>
        </w:rPr>
        <w:t>proceed</w:t>
      </w:r>
      <w:r w:rsidRPr="00401CC2">
        <w:rPr>
          <w:rFonts w:ascii="Calibri" w:hAnsi="Calibri" w:cs="Calibri"/>
        </w:rPr>
        <w:t xml:space="preserve"> </w:t>
      </w:r>
      <w:r w:rsidRPr="00401CC2">
        <w:rPr>
          <w:rStyle w:val="1cs5bdp"/>
          <w:rFonts w:ascii="Calibri" w:hAnsi="Calibri" w:cs="Calibri"/>
        </w:rPr>
        <w:t>on</w:t>
      </w:r>
      <w:r w:rsidRPr="00401CC2">
        <w:rPr>
          <w:rFonts w:ascii="Calibri" w:hAnsi="Calibri" w:cs="Calibri"/>
        </w:rPr>
        <w:t xml:space="preserve"> </w:t>
      </w:r>
      <w:r w:rsidRPr="00401CC2">
        <w:rPr>
          <w:rStyle w:val="1cs5bdp"/>
          <w:rFonts w:ascii="Calibri" w:hAnsi="Calibri" w:cs="Calibri"/>
        </w:rPr>
        <w:t>behalf</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Complainant,</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formal</w:t>
      </w:r>
      <w:r w:rsidRPr="00401CC2">
        <w:rPr>
          <w:rFonts w:ascii="Calibri" w:hAnsi="Calibri" w:cs="Calibri"/>
        </w:rPr>
        <w:t xml:space="preserve"> </w:t>
      </w:r>
      <w:r w:rsidRPr="00401CC2">
        <w:rPr>
          <w:rStyle w:val="1cs5bdp"/>
          <w:rFonts w:ascii="Calibri" w:hAnsi="Calibri" w:cs="Calibri"/>
        </w:rPr>
        <w:t>complaint</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drafted.</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Respondent(s)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notified</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allegations,</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both</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receive</w:t>
      </w:r>
      <w:r w:rsidRPr="00401CC2">
        <w:rPr>
          <w:rFonts w:ascii="Calibri" w:hAnsi="Calibri" w:cs="Calibri"/>
        </w:rPr>
        <w:t xml:space="preserve"> </w:t>
      </w:r>
      <w:r w:rsidRPr="00401CC2">
        <w:rPr>
          <w:rStyle w:val="1cs5bdp"/>
          <w:rFonts w:ascii="Calibri" w:hAnsi="Calibri" w:cs="Calibri"/>
        </w:rPr>
        <w:t>information</w:t>
      </w:r>
      <w:r w:rsidRPr="00401CC2">
        <w:rPr>
          <w:rFonts w:ascii="Calibri" w:hAnsi="Calibri" w:cs="Calibri"/>
        </w:rPr>
        <w:t xml:space="preserve"> </w:t>
      </w:r>
      <w:r w:rsidRPr="00401CC2">
        <w:rPr>
          <w:rStyle w:val="1cs5bdp"/>
          <w:rFonts w:ascii="Calibri" w:hAnsi="Calibri" w:cs="Calibri"/>
        </w:rPr>
        <w:t>regarding</w:t>
      </w:r>
      <w:r w:rsidRPr="00401CC2">
        <w:rPr>
          <w:rFonts w:ascii="Calibri" w:hAnsi="Calibri" w:cs="Calibri"/>
        </w:rPr>
        <w:t xml:space="preserve"> </w:t>
      </w:r>
      <w:r w:rsidRPr="00401CC2">
        <w:rPr>
          <w:rStyle w:val="1cs5bdp"/>
          <w:rFonts w:ascii="Calibri" w:hAnsi="Calibri" w:cs="Calibri"/>
        </w:rPr>
        <w:t>procedures,</w:t>
      </w:r>
      <w:r w:rsidRPr="00401CC2">
        <w:rPr>
          <w:rFonts w:ascii="Calibri" w:hAnsi="Calibri" w:cs="Calibri"/>
        </w:rPr>
        <w:t xml:space="preserve"> </w:t>
      </w:r>
      <w:r w:rsidRPr="00401CC2">
        <w:rPr>
          <w:rStyle w:val="1cs5bdp"/>
          <w:rFonts w:ascii="Calibri" w:hAnsi="Calibri" w:cs="Calibri"/>
        </w:rPr>
        <w:t>rights,</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available</w:t>
      </w:r>
      <w:r w:rsidRPr="00401CC2">
        <w:rPr>
          <w:rFonts w:ascii="Calibri" w:hAnsi="Calibri" w:cs="Calibri"/>
        </w:rPr>
        <w:t xml:space="preserve"> </w:t>
      </w:r>
      <w:r w:rsidRPr="00401CC2">
        <w:rPr>
          <w:rStyle w:val="1cs5bdp"/>
          <w:rFonts w:ascii="Calibri" w:hAnsi="Calibri" w:cs="Calibri"/>
        </w:rPr>
        <w:t>resources.</w:t>
      </w:r>
    </w:p>
    <w:p w14:paraId="11F75067"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iv. An investigator will conduct a formal investigation, </w:t>
      </w:r>
      <w:r w:rsidRPr="00401CC2">
        <w:rPr>
          <w:rStyle w:val="1cs5bdp"/>
          <w:rFonts w:ascii="Calibri" w:hAnsi="Calibri" w:cs="Calibri"/>
        </w:rPr>
        <w:t>which</w:t>
      </w:r>
      <w:r w:rsidRPr="00401CC2">
        <w:rPr>
          <w:rFonts w:ascii="Calibri" w:hAnsi="Calibri" w:cs="Calibri"/>
        </w:rPr>
        <w:t xml:space="preserve"> </w:t>
      </w:r>
      <w:r w:rsidRPr="00401CC2">
        <w:rPr>
          <w:rStyle w:val="1cs5bdp"/>
          <w:rFonts w:ascii="Calibri" w:hAnsi="Calibri" w:cs="Calibri"/>
        </w:rPr>
        <w:t>includes</w:t>
      </w:r>
      <w:r w:rsidRPr="00401CC2">
        <w:rPr>
          <w:rFonts w:ascii="Calibri" w:hAnsi="Calibri" w:cs="Calibri"/>
        </w:rPr>
        <w:t xml:space="preserve"> </w:t>
      </w:r>
      <w:r w:rsidRPr="00401CC2">
        <w:rPr>
          <w:rStyle w:val="1cs5bdp"/>
          <w:rFonts w:ascii="Calibri" w:hAnsi="Calibri" w:cs="Calibri"/>
        </w:rPr>
        <w:t>evidence</w:t>
      </w:r>
      <w:r w:rsidRPr="00401CC2">
        <w:rPr>
          <w:rFonts w:ascii="Calibri" w:hAnsi="Calibri" w:cs="Calibri"/>
        </w:rPr>
        <w:t xml:space="preserve"> </w:t>
      </w:r>
      <w:r w:rsidRPr="00401CC2">
        <w:rPr>
          <w:rStyle w:val="1cs5bdp"/>
          <w:rFonts w:ascii="Calibri" w:hAnsi="Calibri" w:cs="Calibri"/>
        </w:rPr>
        <w:t>gathering,</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opportunity</w:t>
      </w:r>
      <w:r w:rsidRPr="00401CC2">
        <w:rPr>
          <w:rFonts w:ascii="Calibri" w:hAnsi="Calibri" w:cs="Calibri"/>
        </w:rPr>
        <w:t xml:space="preserve"> </w:t>
      </w:r>
      <w:r w:rsidRPr="00401CC2">
        <w:rPr>
          <w:rStyle w:val="1cs5bdp"/>
          <w:rFonts w:ascii="Calibri" w:hAnsi="Calibri" w:cs="Calibri"/>
        </w:rPr>
        <w:t>for</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review</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evidence,</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preparation</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Report</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Findings</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Fact.</w:t>
      </w:r>
      <w:r w:rsidRPr="00401CC2">
        <w:rPr>
          <w:rFonts w:ascii="Calibri" w:hAnsi="Calibri" w:cs="Calibri"/>
        </w:rPr>
        <w:t xml:space="preserve"> </w:t>
      </w:r>
      <w:r w:rsidRPr="00401CC2">
        <w:rPr>
          <w:rStyle w:val="1cs5bdp"/>
          <w:rFonts w:ascii="Calibri" w:hAnsi="Calibri" w:cs="Calibri"/>
        </w:rPr>
        <w:t>Both</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have</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opportunity</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review</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respond</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report.</w:t>
      </w:r>
    </w:p>
    <w:p w14:paraId="57D43B5C"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v. Upon completion of the investigation, a Hearing Officer or Hearing Board will conduct a live hearing. Each party may </w:t>
      </w:r>
      <w:r w:rsidRPr="00401CC2">
        <w:rPr>
          <w:rStyle w:val="1cs5bdp"/>
          <w:rFonts w:ascii="Calibri" w:hAnsi="Calibri" w:cs="Calibri"/>
        </w:rPr>
        <w:t>present</w:t>
      </w:r>
      <w:r w:rsidRPr="00401CC2">
        <w:rPr>
          <w:rFonts w:ascii="Calibri" w:hAnsi="Calibri" w:cs="Calibri"/>
        </w:rPr>
        <w:t xml:space="preserve"> </w:t>
      </w:r>
      <w:r w:rsidRPr="00401CC2">
        <w:rPr>
          <w:rStyle w:val="1cs5bdp"/>
          <w:rFonts w:ascii="Calibri" w:hAnsi="Calibri" w:cs="Calibri"/>
        </w:rPr>
        <w:t>witnesses</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participate</w:t>
      </w:r>
      <w:r w:rsidRPr="00401CC2">
        <w:rPr>
          <w:rFonts w:ascii="Calibri" w:hAnsi="Calibri" w:cs="Calibri"/>
        </w:rPr>
        <w:t xml:space="preserve"> </w:t>
      </w:r>
      <w:r w:rsidRPr="00401CC2">
        <w:rPr>
          <w:rStyle w:val="1cs5bdp"/>
          <w:rFonts w:ascii="Calibri" w:hAnsi="Calibri" w:cs="Calibri"/>
        </w:rPr>
        <w:t>in</w:t>
      </w:r>
      <w:r w:rsidRPr="00401CC2">
        <w:rPr>
          <w:rFonts w:ascii="Calibri" w:hAnsi="Calibri" w:cs="Calibri"/>
        </w:rPr>
        <w:t xml:space="preserve"> </w:t>
      </w:r>
      <w:r w:rsidRPr="00401CC2">
        <w:rPr>
          <w:rStyle w:val="1cs5bdp"/>
          <w:rFonts w:ascii="Calibri" w:hAnsi="Calibri" w:cs="Calibri"/>
        </w:rPr>
        <w:t>cross-examination</w:t>
      </w:r>
      <w:r w:rsidRPr="00401CC2">
        <w:rPr>
          <w:rFonts w:ascii="Calibri" w:hAnsi="Calibri" w:cs="Calibri"/>
        </w:rPr>
        <w:t xml:space="preserve"> </w:t>
      </w:r>
      <w:r w:rsidRPr="00401CC2">
        <w:rPr>
          <w:rStyle w:val="1cs5bdp"/>
          <w:rFonts w:ascii="Calibri" w:hAnsi="Calibri" w:cs="Calibri"/>
        </w:rPr>
        <w:t>as</w:t>
      </w:r>
      <w:r w:rsidRPr="00401CC2">
        <w:rPr>
          <w:rFonts w:ascii="Calibri" w:hAnsi="Calibri" w:cs="Calibri"/>
        </w:rPr>
        <w:t xml:space="preserve"> </w:t>
      </w:r>
      <w:r w:rsidRPr="00401CC2">
        <w:rPr>
          <w:rStyle w:val="1cs5bdp"/>
          <w:rFonts w:ascii="Calibri" w:hAnsi="Calibri" w:cs="Calibri"/>
        </w:rPr>
        <w:t>permitted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policy.</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accompanied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advisor</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their</w:t>
      </w:r>
      <w:r w:rsidRPr="00401CC2">
        <w:rPr>
          <w:rFonts w:ascii="Calibri" w:hAnsi="Calibri" w:cs="Calibri"/>
        </w:rPr>
        <w:t xml:space="preserve"> </w:t>
      </w:r>
      <w:r w:rsidRPr="00401CC2">
        <w:rPr>
          <w:rStyle w:val="1cs5bdp"/>
          <w:rFonts w:ascii="Calibri" w:hAnsi="Calibri" w:cs="Calibri"/>
        </w:rPr>
        <w:t>choice;</w:t>
      </w:r>
      <w:r w:rsidRPr="00401CC2">
        <w:rPr>
          <w:rFonts w:ascii="Calibri" w:hAnsi="Calibri" w:cs="Calibri"/>
        </w:rPr>
        <w:t xml:space="preserve"> </w:t>
      </w:r>
      <w:r w:rsidRPr="00401CC2">
        <w:rPr>
          <w:rStyle w:val="1cs5bdp"/>
          <w:rFonts w:ascii="Calibri" w:hAnsi="Calibri" w:cs="Calibri"/>
        </w:rPr>
        <w:t>if</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party</w:t>
      </w:r>
      <w:r w:rsidRPr="00401CC2">
        <w:rPr>
          <w:rFonts w:ascii="Calibri" w:hAnsi="Calibri" w:cs="Calibri"/>
        </w:rPr>
        <w:t xml:space="preserve"> </w:t>
      </w:r>
      <w:r w:rsidRPr="00401CC2">
        <w:rPr>
          <w:rStyle w:val="1cs5bdp"/>
          <w:rFonts w:ascii="Calibri" w:hAnsi="Calibri" w:cs="Calibri"/>
        </w:rPr>
        <w:t>does</w:t>
      </w:r>
      <w:r w:rsidRPr="00401CC2">
        <w:rPr>
          <w:rFonts w:ascii="Calibri" w:hAnsi="Calibri" w:cs="Calibri"/>
        </w:rPr>
        <w:t xml:space="preserve"> </w:t>
      </w:r>
      <w:r w:rsidRPr="00401CC2">
        <w:rPr>
          <w:rStyle w:val="1cs5bdp"/>
          <w:rFonts w:ascii="Calibri" w:hAnsi="Calibri" w:cs="Calibri"/>
        </w:rPr>
        <w:t>not</w:t>
      </w:r>
      <w:r w:rsidRPr="00401CC2">
        <w:rPr>
          <w:rFonts w:ascii="Calibri" w:hAnsi="Calibri" w:cs="Calibri"/>
        </w:rPr>
        <w:t xml:space="preserve"> </w:t>
      </w:r>
      <w:r w:rsidRPr="00401CC2">
        <w:rPr>
          <w:rStyle w:val="1cs5bdp"/>
          <w:rFonts w:ascii="Calibri" w:hAnsi="Calibri" w:cs="Calibri"/>
        </w:rPr>
        <w:t>have</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advisor,</w:t>
      </w:r>
      <w:r w:rsidRPr="00401CC2">
        <w:rPr>
          <w:rFonts w:ascii="Calibri" w:hAnsi="Calibri" w:cs="Calibri"/>
        </w:rPr>
        <w:t xml:space="preserve"> </w:t>
      </w:r>
      <w:r w:rsidRPr="00401CC2">
        <w:rPr>
          <w:rStyle w:val="1cs5bdp"/>
          <w:rFonts w:ascii="Calibri" w:hAnsi="Calibri" w:cs="Calibri"/>
        </w:rPr>
        <w:t>one</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provided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University</w:t>
      </w:r>
      <w:r w:rsidRPr="00401CC2">
        <w:rPr>
          <w:rFonts w:ascii="Calibri" w:hAnsi="Calibri" w:cs="Calibri"/>
        </w:rPr>
        <w:t xml:space="preserve"> </w:t>
      </w:r>
      <w:r w:rsidRPr="00401CC2">
        <w:rPr>
          <w:rStyle w:val="1cs5bdp"/>
          <w:rFonts w:ascii="Calibri" w:hAnsi="Calibri" w:cs="Calibri"/>
        </w:rPr>
        <w:t>as</w:t>
      </w:r>
      <w:r w:rsidRPr="00401CC2">
        <w:rPr>
          <w:rFonts w:ascii="Calibri" w:hAnsi="Calibri" w:cs="Calibri"/>
        </w:rPr>
        <w:t xml:space="preserve"> </w:t>
      </w:r>
      <w:r w:rsidRPr="00401CC2">
        <w:rPr>
          <w:rStyle w:val="1cs5bdp"/>
          <w:rFonts w:ascii="Calibri" w:hAnsi="Calibri" w:cs="Calibri"/>
        </w:rPr>
        <w:t>required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policy.</w:t>
      </w:r>
    </w:p>
    <w:p w14:paraId="03F61E41"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vi. Following the hearing, the Hearing Officer or </w:t>
      </w:r>
      <w:r w:rsidRPr="00401CC2">
        <w:rPr>
          <w:rStyle w:val="1cs5bdp"/>
          <w:rFonts w:ascii="Calibri" w:hAnsi="Calibri" w:cs="Calibri"/>
        </w:rPr>
        <w:t>Hearing</w:t>
      </w:r>
      <w:r w:rsidRPr="00401CC2">
        <w:rPr>
          <w:rFonts w:ascii="Calibri" w:hAnsi="Calibri" w:cs="Calibri"/>
        </w:rPr>
        <w:t xml:space="preserve"> </w:t>
      </w:r>
      <w:r w:rsidRPr="00401CC2">
        <w:rPr>
          <w:rStyle w:val="1cs5bdp"/>
          <w:rFonts w:ascii="Calibri" w:hAnsi="Calibri" w:cs="Calibri"/>
        </w:rPr>
        <w:t>Board</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issue</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written</w:t>
      </w:r>
      <w:r w:rsidRPr="00401CC2">
        <w:rPr>
          <w:rFonts w:ascii="Calibri" w:hAnsi="Calibri" w:cs="Calibri"/>
        </w:rPr>
        <w:t xml:space="preserve"> </w:t>
      </w:r>
      <w:r w:rsidRPr="00401CC2">
        <w:rPr>
          <w:rStyle w:val="1cs5bdp"/>
          <w:rFonts w:ascii="Calibri" w:hAnsi="Calibri" w:cs="Calibri"/>
        </w:rPr>
        <w:t>determination</w:t>
      </w:r>
      <w:r w:rsidRPr="00401CC2">
        <w:rPr>
          <w:rFonts w:ascii="Calibri" w:hAnsi="Calibri" w:cs="Calibri"/>
        </w:rPr>
        <w:t xml:space="preserve"> </w:t>
      </w:r>
      <w:r w:rsidRPr="00401CC2">
        <w:rPr>
          <w:rStyle w:val="1cs5bdp"/>
          <w:rFonts w:ascii="Calibri" w:hAnsi="Calibri" w:cs="Calibri"/>
        </w:rPr>
        <w:t>regarding</w:t>
      </w:r>
      <w:r w:rsidRPr="00401CC2">
        <w:rPr>
          <w:rFonts w:ascii="Calibri" w:hAnsi="Calibri" w:cs="Calibri"/>
        </w:rPr>
        <w:t xml:space="preserve"> </w:t>
      </w:r>
      <w:r w:rsidRPr="00401CC2">
        <w:rPr>
          <w:rStyle w:val="1cs5bdp"/>
          <w:rFonts w:ascii="Calibri" w:hAnsi="Calibri" w:cs="Calibri"/>
        </w:rPr>
        <w:t>responsibility</w:t>
      </w:r>
      <w:r w:rsidRPr="00401CC2">
        <w:rPr>
          <w:rFonts w:ascii="Calibri" w:hAnsi="Calibri" w:cs="Calibri"/>
        </w:rPr>
        <w:t xml:space="preserve"> </w:t>
      </w:r>
      <w:r w:rsidRPr="00401CC2">
        <w:rPr>
          <w:rStyle w:val="1cs5bdp"/>
          <w:rFonts w:ascii="Calibri" w:hAnsi="Calibri" w:cs="Calibri"/>
        </w:rPr>
        <w:t>using</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preponderance</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evidence</w:t>
      </w:r>
      <w:r w:rsidRPr="00401CC2">
        <w:rPr>
          <w:rFonts w:ascii="Calibri" w:hAnsi="Calibri" w:cs="Calibri"/>
        </w:rPr>
        <w:t xml:space="preserve"> </w:t>
      </w:r>
      <w:r w:rsidRPr="00401CC2">
        <w:rPr>
          <w:rStyle w:val="1cs5bdp"/>
          <w:rFonts w:ascii="Calibri" w:hAnsi="Calibri" w:cs="Calibri"/>
        </w:rPr>
        <w:t>standard.</w:t>
      </w:r>
      <w:r w:rsidRPr="00401CC2">
        <w:rPr>
          <w:rFonts w:ascii="Calibri" w:hAnsi="Calibri" w:cs="Calibri"/>
        </w:rPr>
        <w:t xml:space="preserve"> </w:t>
      </w:r>
      <w:r w:rsidRPr="00401CC2">
        <w:rPr>
          <w:rStyle w:val="1cs5bdp"/>
          <w:rFonts w:ascii="Calibri" w:hAnsi="Calibri" w:cs="Calibri"/>
        </w:rPr>
        <w:t>If</w:t>
      </w:r>
      <w:r w:rsidRPr="00401CC2">
        <w:rPr>
          <w:rFonts w:ascii="Calibri" w:hAnsi="Calibri" w:cs="Calibri"/>
        </w:rPr>
        <w:t xml:space="preserve"> </w:t>
      </w:r>
      <w:r w:rsidRPr="00401CC2">
        <w:rPr>
          <w:rStyle w:val="1cs5bdp"/>
          <w:rFonts w:ascii="Calibri" w:hAnsi="Calibri" w:cs="Calibri"/>
        </w:rPr>
        <w:t>applicable,</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determination</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include</w:t>
      </w:r>
      <w:r w:rsidRPr="00401CC2">
        <w:rPr>
          <w:rFonts w:ascii="Calibri" w:hAnsi="Calibri" w:cs="Calibri"/>
        </w:rPr>
        <w:t xml:space="preserve"> </w:t>
      </w:r>
      <w:r w:rsidRPr="00401CC2">
        <w:rPr>
          <w:rStyle w:val="1cs5bdp"/>
          <w:rFonts w:ascii="Calibri" w:hAnsi="Calibri" w:cs="Calibri"/>
        </w:rPr>
        <w:t>sanctions</w:t>
      </w:r>
      <w:r w:rsidRPr="00401CC2">
        <w:rPr>
          <w:rFonts w:ascii="Calibri" w:hAnsi="Calibri" w:cs="Calibri"/>
        </w:rPr>
        <w:t xml:space="preserve"> </w:t>
      </w:r>
      <w:r w:rsidRPr="00401CC2">
        <w:rPr>
          <w:rStyle w:val="1cs5bdp"/>
          <w:rFonts w:ascii="Calibri" w:hAnsi="Calibri" w:cs="Calibri"/>
        </w:rPr>
        <w:t>imposed</w:t>
      </w:r>
      <w:r w:rsidRPr="00401CC2">
        <w:rPr>
          <w:rFonts w:ascii="Calibri" w:hAnsi="Calibri" w:cs="Calibri"/>
        </w:rPr>
        <w:t xml:space="preserve"> </w:t>
      </w:r>
      <w:r w:rsidRPr="00401CC2">
        <w:rPr>
          <w:rStyle w:val="1cs5bdp"/>
          <w:rFonts w:ascii="Calibri" w:hAnsi="Calibri" w:cs="Calibri"/>
        </w:rPr>
        <w:t>on</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Respondent.</w:t>
      </w:r>
    </w:p>
    <w:p w14:paraId="13F35153" w14:textId="77777777" w:rsidR="00AA3F4D" w:rsidRPr="00401CC2" w:rsidRDefault="00AA3F4D" w:rsidP="00AA3F4D">
      <w:pPr>
        <w:pStyle w:val="NormalWeb"/>
        <w:spacing w:line="300" w:lineRule="atLeast"/>
        <w:ind w:left="360"/>
        <w:rPr>
          <w:rFonts w:ascii="Calibri" w:hAnsi="Calibri" w:cs="Calibri"/>
        </w:rPr>
      </w:pPr>
      <w:r w:rsidRPr="00401CC2">
        <w:rPr>
          <w:rStyle w:val="1cs5bdp"/>
          <w:rFonts w:ascii="Calibri" w:hAnsi="Calibri" w:cs="Calibri"/>
        </w:rPr>
        <w:t>vii.</w:t>
      </w:r>
      <w:r w:rsidRPr="00401CC2">
        <w:rPr>
          <w:rFonts w:ascii="Calibri" w:hAnsi="Calibri" w:cs="Calibri"/>
        </w:rPr>
        <w:t xml:space="preserve"> </w:t>
      </w:r>
      <w:r w:rsidRPr="00401CC2">
        <w:rPr>
          <w:rStyle w:val="1cs5bdp"/>
          <w:rFonts w:ascii="Calibri" w:hAnsi="Calibri" w:cs="Calibri"/>
        </w:rPr>
        <w:t>Both</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have</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right</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appeal</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determination</w:t>
      </w:r>
      <w:r w:rsidRPr="00401CC2">
        <w:rPr>
          <w:rFonts w:ascii="Calibri" w:hAnsi="Calibri" w:cs="Calibri"/>
        </w:rPr>
        <w:t xml:space="preserve"> </w:t>
      </w:r>
      <w:r w:rsidRPr="00401CC2">
        <w:rPr>
          <w:rStyle w:val="1cs5bdp"/>
          <w:rFonts w:ascii="Calibri" w:hAnsi="Calibri" w:cs="Calibri"/>
        </w:rPr>
        <w:t>in</w:t>
      </w:r>
      <w:r w:rsidRPr="00401CC2">
        <w:rPr>
          <w:rFonts w:ascii="Calibri" w:hAnsi="Calibri" w:cs="Calibri"/>
        </w:rPr>
        <w:t xml:space="preserve"> </w:t>
      </w:r>
      <w:r w:rsidRPr="00401CC2">
        <w:rPr>
          <w:rStyle w:val="1cs5bdp"/>
          <w:rFonts w:ascii="Calibri" w:hAnsi="Calibri" w:cs="Calibri"/>
        </w:rPr>
        <w:t>accordance</w:t>
      </w:r>
      <w:r w:rsidRPr="00401CC2">
        <w:rPr>
          <w:rFonts w:ascii="Calibri" w:hAnsi="Calibri" w:cs="Calibri"/>
        </w:rPr>
        <w:t xml:space="preserve"> </w:t>
      </w:r>
      <w:r w:rsidRPr="00401CC2">
        <w:rPr>
          <w:rStyle w:val="1cs5bdp"/>
          <w:rFonts w:ascii="Calibri" w:hAnsi="Calibri" w:cs="Calibri"/>
        </w:rPr>
        <w:t>with</w:t>
      </w:r>
      <w:r w:rsidRPr="00401CC2">
        <w:rPr>
          <w:rFonts w:ascii="Calibri" w:hAnsi="Calibri" w:cs="Calibri"/>
        </w:rPr>
        <w:t xml:space="preserve"> </w:t>
      </w:r>
      <w:r w:rsidRPr="00401CC2">
        <w:rPr>
          <w:rStyle w:val="1cs5bdp"/>
          <w:rFonts w:ascii="Calibri" w:hAnsi="Calibri" w:cs="Calibri"/>
        </w:rPr>
        <w:t>university</w:t>
      </w:r>
      <w:r w:rsidRPr="00401CC2">
        <w:rPr>
          <w:rFonts w:ascii="Calibri" w:hAnsi="Calibri" w:cs="Calibri"/>
        </w:rPr>
        <w:t xml:space="preserve"> </w:t>
      </w:r>
      <w:r w:rsidRPr="00401CC2">
        <w:rPr>
          <w:rStyle w:val="1cs5bdp"/>
          <w:rFonts w:ascii="Calibri" w:hAnsi="Calibri" w:cs="Calibri"/>
        </w:rPr>
        <w:t>policy.</w:t>
      </w:r>
    </w:p>
    <w:p w14:paraId="788388FB" w14:textId="77777777" w:rsidR="00AA3F4D" w:rsidRPr="00401CC2" w:rsidRDefault="00AA3F4D" w:rsidP="00AA3F4D">
      <w:pPr>
        <w:pStyle w:val="Heading3"/>
        <w:spacing w:line="300" w:lineRule="atLeast"/>
        <w:ind w:left="360"/>
        <w:rPr>
          <w:rFonts w:ascii="Calibri" w:hAnsi="Calibri" w:cs="Calibri"/>
          <w:sz w:val="24"/>
          <w:szCs w:val="24"/>
        </w:rPr>
      </w:pPr>
      <w:bookmarkStart w:id="136" w:name="_Toc238728004"/>
      <w:r w:rsidRPr="00401CC2">
        <w:rPr>
          <w:rStyle w:val="1cs5bdp"/>
          <w:rFonts w:ascii="Calibri" w:hAnsi="Calibri" w:cs="Calibri"/>
          <w:sz w:val="24"/>
          <w:szCs w:val="24"/>
        </w:rPr>
        <w:lastRenderedPageBreak/>
        <w:t>If</w:t>
      </w:r>
      <w:r w:rsidRPr="00401CC2">
        <w:rPr>
          <w:rFonts w:ascii="Calibri" w:hAnsi="Calibri" w:cs="Calibri"/>
          <w:sz w:val="24"/>
          <w:szCs w:val="24"/>
        </w:rPr>
        <w:t xml:space="preserve"> </w:t>
      </w:r>
      <w:r w:rsidRPr="00401CC2">
        <w:rPr>
          <w:rStyle w:val="1cs5bdp"/>
          <w:rFonts w:ascii="Calibri" w:hAnsi="Calibri" w:cs="Calibri"/>
          <w:sz w:val="24"/>
          <w:szCs w:val="24"/>
        </w:rPr>
        <w:t>the</w:t>
      </w:r>
      <w:r w:rsidRPr="00401CC2">
        <w:rPr>
          <w:rFonts w:ascii="Calibri" w:hAnsi="Calibri" w:cs="Calibri"/>
          <w:sz w:val="24"/>
          <w:szCs w:val="24"/>
        </w:rPr>
        <w:t xml:space="preserve"> </w:t>
      </w:r>
      <w:r w:rsidRPr="00401CC2">
        <w:rPr>
          <w:rStyle w:val="1cs5bdp"/>
          <w:rFonts w:ascii="Calibri" w:hAnsi="Calibri" w:cs="Calibri"/>
          <w:sz w:val="24"/>
          <w:szCs w:val="24"/>
        </w:rPr>
        <w:t>Matter</w:t>
      </w:r>
      <w:r w:rsidRPr="00401CC2">
        <w:rPr>
          <w:rFonts w:ascii="Calibri" w:hAnsi="Calibri" w:cs="Calibri"/>
          <w:sz w:val="24"/>
          <w:szCs w:val="24"/>
        </w:rPr>
        <w:t xml:space="preserve"> </w:t>
      </w:r>
      <w:r w:rsidRPr="00401CC2">
        <w:rPr>
          <w:rStyle w:val="1cs5bdp"/>
          <w:rFonts w:ascii="Calibri" w:hAnsi="Calibri" w:cs="Calibri"/>
          <w:sz w:val="24"/>
          <w:szCs w:val="24"/>
        </w:rPr>
        <w:t>Proceeds</w:t>
      </w:r>
      <w:r w:rsidRPr="00401CC2">
        <w:rPr>
          <w:rFonts w:ascii="Calibri" w:hAnsi="Calibri" w:cs="Calibri"/>
          <w:sz w:val="24"/>
          <w:szCs w:val="24"/>
        </w:rPr>
        <w:t xml:space="preserve"> </w:t>
      </w:r>
      <w:r w:rsidRPr="00401CC2">
        <w:rPr>
          <w:rStyle w:val="1cs5bdp"/>
          <w:rFonts w:ascii="Calibri" w:hAnsi="Calibri" w:cs="Calibri"/>
          <w:sz w:val="24"/>
          <w:szCs w:val="24"/>
        </w:rPr>
        <w:t>Through</w:t>
      </w:r>
      <w:r w:rsidRPr="00401CC2">
        <w:rPr>
          <w:rFonts w:ascii="Calibri" w:hAnsi="Calibri" w:cs="Calibri"/>
          <w:sz w:val="24"/>
          <w:szCs w:val="24"/>
        </w:rPr>
        <w:t xml:space="preserve"> </w:t>
      </w:r>
      <w:r w:rsidRPr="00401CC2">
        <w:rPr>
          <w:rStyle w:val="1cs5bdp"/>
          <w:rFonts w:ascii="Calibri" w:hAnsi="Calibri" w:cs="Calibri"/>
          <w:sz w:val="24"/>
          <w:szCs w:val="24"/>
        </w:rPr>
        <w:t>Student</w:t>
      </w:r>
      <w:r w:rsidRPr="00401CC2">
        <w:rPr>
          <w:rFonts w:ascii="Calibri" w:hAnsi="Calibri" w:cs="Calibri"/>
          <w:sz w:val="24"/>
          <w:szCs w:val="24"/>
        </w:rPr>
        <w:t xml:space="preserve"> </w:t>
      </w:r>
      <w:r w:rsidRPr="00401CC2">
        <w:rPr>
          <w:rStyle w:val="1cs5bdp"/>
          <w:rFonts w:ascii="Calibri" w:hAnsi="Calibri" w:cs="Calibri"/>
          <w:sz w:val="24"/>
          <w:szCs w:val="24"/>
        </w:rPr>
        <w:t>Conduct</w:t>
      </w:r>
      <w:bookmarkEnd w:id="136"/>
    </w:p>
    <w:p w14:paraId="692B0F59" w14:textId="77777777" w:rsidR="00AA3F4D" w:rsidRPr="00401CC2" w:rsidRDefault="00AA3F4D" w:rsidP="00AA3F4D">
      <w:pPr>
        <w:pStyle w:val="NormalWeb"/>
        <w:spacing w:line="300" w:lineRule="atLeast"/>
        <w:ind w:left="360"/>
        <w:rPr>
          <w:rFonts w:ascii="Calibri" w:hAnsi="Calibri" w:cs="Calibri"/>
        </w:rPr>
      </w:pPr>
      <w:proofErr w:type="spellStart"/>
      <w:r w:rsidRPr="00401CC2">
        <w:rPr>
          <w:rStyle w:val="1cs5bdp"/>
          <w:rFonts w:ascii="Calibri" w:hAnsi="Calibri" w:cs="Calibri"/>
        </w:rPr>
        <w:t>i</w:t>
      </w:r>
      <w:proofErr w:type="spellEnd"/>
      <w:r w:rsidRPr="00401CC2">
        <w:rPr>
          <w:rStyle w:val="1cs5bdp"/>
          <w:rFonts w:ascii="Calibri" w:hAnsi="Calibri" w:cs="Calibri"/>
        </w:rPr>
        <w:t>.</w:t>
      </w:r>
      <w:r w:rsidRPr="00401CC2">
        <w:rPr>
          <w:rFonts w:ascii="Calibri" w:hAnsi="Calibri" w:cs="Calibri"/>
        </w:rPr>
        <w:t xml:space="preserve"> </w:t>
      </w:r>
      <w:r w:rsidRPr="00401CC2">
        <w:rPr>
          <w:rStyle w:val="1cs5bdp"/>
          <w:rFonts w:ascii="Calibri" w:hAnsi="Calibri" w:cs="Calibri"/>
        </w:rPr>
        <w:t>Incidents</w:t>
      </w:r>
      <w:r w:rsidRPr="00401CC2">
        <w:rPr>
          <w:rFonts w:ascii="Calibri" w:hAnsi="Calibri" w:cs="Calibri"/>
        </w:rPr>
        <w:t xml:space="preserve"> </w:t>
      </w:r>
      <w:r w:rsidRPr="00401CC2">
        <w:rPr>
          <w:rStyle w:val="1cs5bdp"/>
          <w:rFonts w:ascii="Calibri" w:hAnsi="Calibri" w:cs="Calibri"/>
        </w:rPr>
        <w:t>involving</w:t>
      </w:r>
      <w:r w:rsidRPr="00401CC2">
        <w:rPr>
          <w:rFonts w:ascii="Calibri" w:hAnsi="Calibri" w:cs="Calibri"/>
        </w:rPr>
        <w:t xml:space="preserve"> </w:t>
      </w:r>
      <w:r w:rsidRPr="00401CC2">
        <w:rPr>
          <w:rStyle w:val="1cs5bdp"/>
          <w:rFonts w:ascii="Calibri" w:hAnsi="Calibri" w:cs="Calibri"/>
        </w:rPr>
        <w:t>two</w:t>
      </w:r>
      <w:r w:rsidRPr="00401CC2">
        <w:rPr>
          <w:rFonts w:ascii="Calibri" w:hAnsi="Calibri" w:cs="Calibri"/>
        </w:rPr>
        <w:t xml:space="preserve"> </w:t>
      </w:r>
      <w:r w:rsidRPr="00401CC2">
        <w:rPr>
          <w:rStyle w:val="1cs5bdp"/>
          <w:rFonts w:ascii="Calibri" w:hAnsi="Calibri" w:cs="Calibri"/>
        </w:rPr>
        <w:t>students</w:t>
      </w:r>
      <w:r w:rsidRPr="00401CC2">
        <w:rPr>
          <w:rFonts w:ascii="Calibri" w:hAnsi="Calibri" w:cs="Calibri"/>
        </w:rPr>
        <w:t xml:space="preserve"> </w:t>
      </w:r>
      <w:r w:rsidRPr="00401CC2">
        <w:rPr>
          <w:rStyle w:val="1cs5bdp"/>
          <w:rFonts w:ascii="Calibri" w:hAnsi="Calibri" w:cs="Calibri"/>
        </w:rPr>
        <w:t>that</w:t>
      </w:r>
      <w:r w:rsidRPr="00401CC2">
        <w:rPr>
          <w:rFonts w:ascii="Calibri" w:hAnsi="Calibri" w:cs="Calibri"/>
        </w:rPr>
        <w:t xml:space="preserve"> </w:t>
      </w:r>
      <w:r w:rsidRPr="00401CC2">
        <w:rPr>
          <w:rStyle w:val="1cs5bdp"/>
          <w:rFonts w:ascii="Calibri" w:hAnsi="Calibri" w:cs="Calibri"/>
        </w:rPr>
        <w:t>include</w:t>
      </w:r>
      <w:r w:rsidRPr="00401CC2">
        <w:rPr>
          <w:rFonts w:ascii="Calibri" w:hAnsi="Calibri" w:cs="Calibri"/>
        </w:rPr>
        <w:t xml:space="preserve"> </w:t>
      </w:r>
      <w:r w:rsidRPr="00401CC2">
        <w:rPr>
          <w:rStyle w:val="1cs5bdp"/>
          <w:rFonts w:ascii="Calibri" w:hAnsi="Calibri" w:cs="Calibri"/>
        </w:rPr>
        <w:t>allegations</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dating</w:t>
      </w:r>
      <w:r w:rsidRPr="00401CC2">
        <w:rPr>
          <w:rFonts w:ascii="Calibri" w:hAnsi="Calibri" w:cs="Calibri"/>
        </w:rPr>
        <w:t xml:space="preserve"> </w:t>
      </w:r>
      <w:r w:rsidRPr="00401CC2">
        <w:rPr>
          <w:rStyle w:val="1cs5bdp"/>
          <w:rFonts w:ascii="Calibri" w:hAnsi="Calibri" w:cs="Calibri"/>
        </w:rPr>
        <w:t>violence,</w:t>
      </w:r>
      <w:r w:rsidRPr="00401CC2">
        <w:rPr>
          <w:rFonts w:ascii="Calibri" w:hAnsi="Calibri" w:cs="Calibri"/>
        </w:rPr>
        <w:t xml:space="preserve"> </w:t>
      </w:r>
      <w:r w:rsidRPr="00401CC2">
        <w:rPr>
          <w:rStyle w:val="1cs5bdp"/>
          <w:rFonts w:ascii="Calibri" w:hAnsi="Calibri" w:cs="Calibri"/>
        </w:rPr>
        <w:t>domestic</w:t>
      </w:r>
      <w:r w:rsidRPr="00401CC2">
        <w:rPr>
          <w:rFonts w:ascii="Calibri" w:hAnsi="Calibri" w:cs="Calibri"/>
        </w:rPr>
        <w:t xml:space="preserve"> </w:t>
      </w:r>
      <w:r w:rsidRPr="00401CC2">
        <w:rPr>
          <w:rStyle w:val="1cs5bdp"/>
          <w:rFonts w:ascii="Calibri" w:hAnsi="Calibri" w:cs="Calibri"/>
        </w:rPr>
        <w:t>violence,</w:t>
      </w:r>
      <w:r w:rsidRPr="00401CC2">
        <w:rPr>
          <w:rFonts w:ascii="Calibri" w:hAnsi="Calibri" w:cs="Calibri"/>
        </w:rPr>
        <w:t xml:space="preserve"> </w:t>
      </w:r>
      <w:r w:rsidRPr="00401CC2">
        <w:rPr>
          <w:rStyle w:val="1cs5bdp"/>
          <w:rFonts w:ascii="Calibri" w:hAnsi="Calibri" w:cs="Calibri"/>
        </w:rPr>
        <w:t>sexual</w:t>
      </w:r>
      <w:r w:rsidRPr="00401CC2">
        <w:rPr>
          <w:rFonts w:ascii="Calibri" w:hAnsi="Calibri" w:cs="Calibri"/>
        </w:rPr>
        <w:t xml:space="preserve"> </w:t>
      </w:r>
      <w:r w:rsidRPr="00401CC2">
        <w:rPr>
          <w:rStyle w:val="1cs5bdp"/>
          <w:rFonts w:ascii="Calibri" w:hAnsi="Calibri" w:cs="Calibri"/>
        </w:rPr>
        <w:t>assault,</w:t>
      </w:r>
      <w:r w:rsidRPr="00401CC2">
        <w:rPr>
          <w:rFonts w:ascii="Calibri" w:hAnsi="Calibri" w:cs="Calibri"/>
        </w:rPr>
        <w:t xml:space="preserve"> </w:t>
      </w:r>
      <w:r w:rsidRPr="00401CC2">
        <w:rPr>
          <w:rStyle w:val="1cs5bdp"/>
          <w:rFonts w:ascii="Calibri" w:hAnsi="Calibri" w:cs="Calibri"/>
        </w:rPr>
        <w:t>or</w:t>
      </w:r>
      <w:r w:rsidRPr="00401CC2">
        <w:rPr>
          <w:rFonts w:ascii="Calibri" w:hAnsi="Calibri" w:cs="Calibri"/>
        </w:rPr>
        <w:t xml:space="preserve"> </w:t>
      </w:r>
      <w:r w:rsidRPr="00401CC2">
        <w:rPr>
          <w:rStyle w:val="1cs5bdp"/>
          <w:rFonts w:ascii="Calibri" w:hAnsi="Calibri" w:cs="Calibri"/>
        </w:rPr>
        <w:t>stalking,</w:t>
      </w:r>
      <w:r w:rsidRPr="00401CC2">
        <w:rPr>
          <w:rFonts w:ascii="Calibri" w:hAnsi="Calibri" w:cs="Calibri"/>
        </w:rPr>
        <w:t xml:space="preserve"> </w:t>
      </w:r>
      <w:r w:rsidRPr="00401CC2">
        <w:rPr>
          <w:rStyle w:val="1cs5bdp"/>
          <w:rFonts w:ascii="Calibri" w:hAnsi="Calibri" w:cs="Calibri"/>
        </w:rPr>
        <w:t>but</w:t>
      </w:r>
      <w:r w:rsidRPr="00401CC2">
        <w:rPr>
          <w:rFonts w:ascii="Calibri" w:hAnsi="Calibri" w:cs="Calibri"/>
        </w:rPr>
        <w:t xml:space="preserve"> </w:t>
      </w:r>
      <w:r w:rsidRPr="00401CC2">
        <w:rPr>
          <w:rStyle w:val="1cs5bdp"/>
          <w:rFonts w:ascii="Calibri" w:hAnsi="Calibri" w:cs="Calibri"/>
        </w:rPr>
        <w:t>fall</w:t>
      </w:r>
      <w:r w:rsidRPr="00401CC2">
        <w:rPr>
          <w:rFonts w:ascii="Calibri" w:hAnsi="Calibri" w:cs="Calibri"/>
        </w:rPr>
        <w:t xml:space="preserve"> </w:t>
      </w:r>
      <w:r w:rsidRPr="00401CC2">
        <w:rPr>
          <w:rStyle w:val="1cs5bdp"/>
          <w:rFonts w:ascii="Calibri" w:hAnsi="Calibri" w:cs="Calibri"/>
        </w:rPr>
        <w:t>outside</w:t>
      </w:r>
      <w:r w:rsidRPr="00401CC2">
        <w:rPr>
          <w:rFonts w:ascii="Calibri" w:hAnsi="Calibri" w:cs="Calibri"/>
        </w:rPr>
        <w:t xml:space="preserve"> </w:t>
      </w:r>
      <w:r w:rsidRPr="00401CC2">
        <w:rPr>
          <w:rStyle w:val="1cs5bdp"/>
          <w:rFonts w:ascii="Calibri" w:hAnsi="Calibri" w:cs="Calibri"/>
        </w:rPr>
        <w:t>Title</w:t>
      </w:r>
      <w:r w:rsidRPr="00401CC2">
        <w:rPr>
          <w:rFonts w:ascii="Calibri" w:hAnsi="Calibri" w:cs="Calibri"/>
        </w:rPr>
        <w:t xml:space="preserve"> </w:t>
      </w:r>
      <w:r w:rsidRPr="00401CC2">
        <w:rPr>
          <w:rStyle w:val="1cs5bdp"/>
          <w:rFonts w:ascii="Calibri" w:hAnsi="Calibri" w:cs="Calibri"/>
        </w:rPr>
        <w:t>IX</w:t>
      </w:r>
      <w:r w:rsidRPr="00401CC2">
        <w:rPr>
          <w:rFonts w:ascii="Calibri" w:hAnsi="Calibri" w:cs="Calibri"/>
        </w:rPr>
        <w:t xml:space="preserve"> </w:t>
      </w:r>
      <w:r w:rsidRPr="00401CC2">
        <w:rPr>
          <w:rStyle w:val="1cs5bdp"/>
          <w:rFonts w:ascii="Calibri" w:hAnsi="Calibri" w:cs="Calibri"/>
        </w:rPr>
        <w:t>jurisdiction,</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addressed</w:t>
      </w:r>
      <w:r w:rsidRPr="00401CC2">
        <w:rPr>
          <w:rFonts w:ascii="Calibri" w:hAnsi="Calibri" w:cs="Calibri"/>
        </w:rPr>
        <w:t xml:space="preserve"> </w:t>
      </w:r>
      <w:r w:rsidRPr="00401CC2">
        <w:rPr>
          <w:rStyle w:val="1cs5bdp"/>
          <w:rFonts w:ascii="Calibri" w:hAnsi="Calibri" w:cs="Calibri"/>
        </w:rPr>
        <w:t>through</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Student</w:t>
      </w:r>
      <w:r w:rsidRPr="00401CC2">
        <w:rPr>
          <w:rFonts w:ascii="Calibri" w:hAnsi="Calibri" w:cs="Calibri"/>
        </w:rPr>
        <w:t xml:space="preserve"> </w:t>
      </w:r>
      <w:r w:rsidRPr="00401CC2">
        <w:rPr>
          <w:rStyle w:val="1cs5bdp"/>
          <w:rFonts w:ascii="Calibri" w:hAnsi="Calibri" w:cs="Calibri"/>
        </w:rPr>
        <w:t>Code</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process.</w:t>
      </w:r>
    </w:p>
    <w:p w14:paraId="33F8C770"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ii. The </w:t>
      </w:r>
      <w:r w:rsidRPr="00401CC2">
        <w:rPr>
          <w:rStyle w:val="1cs5bdp"/>
          <w:rFonts w:ascii="Calibri" w:hAnsi="Calibri" w:cs="Calibri"/>
        </w:rPr>
        <w:t>process</w:t>
      </w:r>
      <w:r w:rsidRPr="00401CC2">
        <w:rPr>
          <w:rFonts w:ascii="Calibri" w:hAnsi="Calibri" w:cs="Calibri"/>
        </w:rPr>
        <w:t xml:space="preserve"> </w:t>
      </w:r>
      <w:r w:rsidRPr="00401CC2">
        <w:rPr>
          <w:rStyle w:val="1cs5bdp"/>
          <w:rFonts w:ascii="Calibri" w:hAnsi="Calibri" w:cs="Calibri"/>
        </w:rPr>
        <w:t>begins</w:t>
      </w:r>
      <w:r w:rsidRPr="00401CC2">
        <w:rPr>
          <w:rFonts w:ascii="Calibri" w:hAnsi="Calibri" w:cs="Calibri"/>
        </w:rPr>
        <w:t xml:space="preserve"> </w:t>
      </w:r>
      <w:r w:rsidRPr="00401CC2">
        <w:rPr>
          <w:rStyle w:val="1cs5bdp"/>
          <w:rFonts w:ascii="Calibri" w:hAnsi="Calibri" w:cs="Calibri"/>
        </w:rPr>
        <w:t>with</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administrative</w:t>
      </w:r>
      <w:r w:rsidRPr="00401CC2">
        <w:rPr>
          <w:rFonts w:ascii="Calibri" w:hAnsi="Calibri" w:cs="Calibri"/>
        </w:rPr>
        <w:t xml:space="preserve"> </w:t>
      </w:r>
      <w:r w:rsidRPr="00401CC2">
        <w:rPr>
          <w:rStyle w:val="1cs5bdp"/>
          <w:rFonts w:ascii="Calibri" w:hAnsi="Calibri" w:cs="Calibri"/>
        </w:rPr>
        <w:t>meeting</w:t>
      </w:r>
      <w:r w:rsidRPr="00401CC2">
        <w:rPr>
          <w:rFonts w:ascii="Calibri" w:hAnsi="Calibri" w:cs="Calibri"/>
        </w:rPr>
        <w:t xml:space="preserve"> </w:t>
      </w:r>
      <w:r w:rsidRPr="00401CC2">
        <w:rPr>
          <w:rStyle w:val="1cs5bdp"/>
          <w:rFonts w:ascii="Calibri" w:hAnsi="Calibri" w:cs="Calibri"/>
        </w:rPr>
        <w:t>involving</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Respondent,</w:t>
      </w:r>
      <w:r w:rsidRPr="00401CC2">
        <w:rPr>
          <w:rFonts w:ascii="Calibri" w:hAnsi="Calibri" w:cs="Calibri"/>
        </w:rPr>
        <w:t xml:space="preserve"> </w:t>
      </w:r>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Officer,</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investigator</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discuss</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allegations.</w:t>
      </w:r>
      <w:r w:rsidRPr="00401CC2">
        <w:rPr>
          <w:rFonts w:ascii="Calibri" w:hAnsi="Calibri" w:cs="Calibri"/>
        </w:rPr>
        <w:t xml:space="preserve"> </w:t>
      </w:r>
      <w:r w:rsidRPr="00401CC2">
        <w:rPr>
          <w:rStyle w:val="1cs5bdp"/>
          <w:rFonts w:ascii="Calibri" w:hAnsi="Calibri" w:cs="Calibri"/>
        </w:rPr>
        <w:t>During</w:t>
      </w:r>
      <w:r w:rsidRPr="00401CC2">
        <w:rPr>
          <w:rFonts w:ascii="Calibri" w:hAnsi="Calibri" w:cs="Calibri"/>
        </w:rPr>
        <w:t xml:space="preserve"> </w:t>
      </w:r>
      <w:r w:rsidRPr="00401CC2">
        <w:rPr>
          <w:rStyle w:val="1cs5bdp"/>
          <w:rFonts w:ascii="Calibri" w:hAnsi="Calibri" w:cs="Calibri"/>
        </w:rPr>
        <w:t>this</w:t>
      </w:r>
      <w:r w:rsidRPr="00401CC2">
        <w:rPr>
          <w:rFonts w:ascii="Calibri" w:hAnsi="Calibri" w:cs="Calibri"/>
        </w:rPr>
        <w:t xml:space="preserve"> </w:t>
      </w:r>
      <w:r w:rsidRPr="00401CC2">
        <w:rPr>
          <w:rStyle w:val="1cs5bdp"/>
          <w:rFonts w:ascii="Calibri" w:hAnsi="Calibri" w:cs="Calibri"/>
        </w:rPr>
        <w:t>meeting,</w:t>
      </w:r>
      <w:r w:rsidRPr="00401CC2">
        <w:rPr>
          <w:rFonts w:ascii="Calibri" w:hAnsi="Calibri" w:cs="Calibri"/>
        </w:rPr>
        <w:t xml:space="preserve"> </w:t>
      </w:r>
      <w:r w:rsidRPr="00401CC2">
        <w:rPr>
          <w:rStyle w:val="1cs5bdp"/>
          <w:rFonts w:ascii="Calibri" w:hAnsi="Calibri" w:cs="Calibri"/>
        </w:rPr>
        <w:t>potential</w:t>
      </w:r>
      <w:r w:rsidRPr="00401CC2">
        <w:rPr>
          <w:rFonts w:ascii="Calibri" w:hAnsi="Calibri" w:cs="Calibri"/>
        </w:rPr>
        <w:t xml:space="preserve"> </w:t>
      </w:r>
      <w:r w:rsidRPr="00401CC2">
        <w:rPr>
          <w:rStyle w:val="1cs5bdp"/>
          <w:rFonts w:ascii="Calibri" w:hAnsi="Calibri" w:cs="Calibri"/>
        </w:rPr>
        <w:t>resolutions,</w:t>
      </w:r>
      <w:r w:rsidRPr="00401CC2">
        <w:rPr>
          <w:rFonts w:ascii="Calibri" w:hAnsi="Calibri" w:cs="Calibri"/>
        </w:rPr>
        <w:t xml:space="preserve"> </w:t>
      </w:r>
      <w:r w:rsidRPr="00401CC2">
        <w:rPr>
          <w:rStyle w:val="1cs5bdp"/>
          <w:rFonts w:ascii="Calibri" w:hAnsi="Calibri" w:cs="Calibri"/>
        </w:rPr>
        <w:t>including</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administrative</w:t>
      </w:r>
      <w:r w:rsidRPr="00401CC2">
        <w:rPr>
          <w:rFonts w:ascii="Calibri" w:hAnsi="Calibri" w:cs="Calibri"/>
        </w:rPr>
        <w:t xml:space="preserve"> </w:t>
      </w:r>
      <w:r w:rsidRPr="00401CC2">
        <w:rPr>
          <w:rStyle w:val="1cs5bdp"/>
          <w:rFonts w:ascii="Calibri" w:hAnsi="Calibri" w:cs="Calibri"/>
        </w:rPr>
        <w:t>agreement,</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explored.</w:t>
      </w:r>
    </w:p>
    <w:p w14:paraId="6A07E20F" w14:textId="77777777" w:rsidR="00AA3F4D" w:rsidRPr="00401CC2" w:rsidRDefault="00AA3F4D" w:rsidP="00AA3F4D">
      <w:pPr>
        <w:pStyle w:val="NormalWeb"/>
        <w:spacing w:line="300" w:lineRule="atLeast"/>
        <w:ind w:left="360"/>
        <w:rPr>
          <w:rFonts w:ascii="Calibri" w:hAnsi="Calibri" w:cs="Calibri"/>
        </w:rPr>
      </w:pPr>
      <w:r w:rsidRPr="00401CC2">
        <w:rPr>
          <w:rFonts w:ascii="Calibri" w:hAnsi="Calibri" w:cs="Calibri"/>
        </w:rPr>
        <w:t xml:space="preserve">iii. If a resolution </w:t>
      </w:r>
      <w:r w:rsidRPr="00401CC2">
        <w:rPr>
          <w:rStyle w:val="1cs5bdp"/>
          <w:rFonts w:ascii="Calibri" w:hAnsi="Calibri" w:cs="Calibri"/>
        </w:rPr>
        <w:t>is</w:t>
      </w:r>
      <w:r w:rsidRPr="00401CC2">
        <w:rPr>
          <w:rFonts w:ascii="Calibri" w:hAnsi="Calibri" w:cs="Calibri"/>
        </w:rPr>
        <w:t xml:space="preserve"> </w:t>
      </w:r>
      <w:r w:rsidRPr="00401CC2">
        <w:rPr>
          <w:rStyle w:val="1cs5bdp"/>
          <w:rFonts w:ascii="Calibri" w:hAnsi="Calibri" w:cs="Calibri"/>
        </w:rPr>
        <w:t>not</w:t>
      </w:r>
      <w:r w:rsidRPr="00401CC2">
        <w:rPr>
          <w:rFonts w:ascii="Calibri" w:hAnsi="Calibri" w:cs="Calibri"/>
        </w:rPr>
        <w:t xml:space="preserve"> </w:t>
      </w:r>
      <w:r w:rsidRPr="00401CC2">
        <w:rPr>
          <w:rStyle w:val="1cs5bdp"/>
          <w:rFonts w:ascii="Calibri" w:hAnsi="Calibri" w:cs="Calibri"/>
        </w:rPr>
        <w:t>reached,</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Campus</w:t>
      </w:r>
      <w:r w:rsidRPr="00401CC2">
        <w:rPr>
          <w:rFonts w:ascii="Calibri" w:hAnsi="Calibri" w:cs="Calibri"/>
        </w:rPr>
        <w:t xml:space="preserve"> </w:t>
      </w:r>
      <w:r w:rsidRPr="00401CC2">
        <w:rPr>
          <w:rStyle w:val="1cs5bdp"/>
          <w:rFonts w:ascii="Calibri" w:hAnsi="Calibri" w:cs="Calibri"/>
        </w:rPr>
        <w:t>Civil</w:t>
      </w:r>
      <w:r w:rsidRPr="00401CC2">
        <w:rPr>
          <w:rFonts w:ascii="Calibri" w:hAnsi="Calibri" w:cs="Calibri"/>
        </w:rPr>
        <w:t xml:space="preserve"> </w:t>
      </w:r>
      <w:r w:rsidRPr="00401CC2">
        <w:rPr>
          <w:rStyle w:val="1cs5bdp"/>
          <w:rFonts w:ascii="Calibri" w:hAnsi="Calibri" w:cs="Calibri"/>
        </w:rPr>
        <w:t>Rights</w:t>
      </w:r>
      <w:r w:rsidRPr="00401CC2">
        <w:rPr>
          <w:rFonts w:ascii="Calibri" w:hAnsi="Calibri" w:cs="Calibri"/>
        </w:rPr>
        <w:t xml:space="preserve"> </w:t>
      </w:r>
      <w:r w:rsidRPr="00401CC2">
        <w:rPr>
          <w:rStyle w:val="1cs5bdp"/>
          <w:rFonts w:ascii="Calibri" w:hAnsi="Calibri" w:cs="Calibri"/>
        </w:rPr>
        <w:t>investigator</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proofErr w:type="gramStart"/>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investigation</w:t>
      </w:r>
      <w:r w:rsidRPr="00401CC2">
        <w:rPr>
          <w:rFonts w:ascii="Calibri" w:hAnsi="Calibri" w:cs="Calibri"/>
        </w:rPr>
        <w:t xml:space="preserve"> </w:t>
      </w:r>
      <w:r w:rsidRPr="00401CC2">
        <w:rPr>
          <w:rStyle w:val="1cs5bdp"/>
          <w:rFonts w:ascii="Calibri" w:hAnsi="Calibri" w:cs="Calibri"/>
        </w:rPr>
        <w:t>into</w:t>
      </w:r>
      <w:proofErr w:type="gramEnd"/>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alleged</w:t>
      </w:r>
      <w:r w:rsidRPr="00401CC2">
        <w:rPr>
          <w:rFonts w:ascii="Calibri" w:hAnsi="Calibri" w:cs="Calibri"/>
        </w:rPr>
        <w:t xml:space="preserve"> </w:t>
      </w:r>
      <w:r w:rsidRPr="00401CC2">
        <w:rPr>
          <w:rStyle w:val="1cs5bdp"/>
          <w:rFonts w:ascii="Calibri" w:hAnsi="Calibri" w:cs="Calibri"/>
        </w:rPr>
        <w:t>behavior.</w:t>
      </w:r>
      <w:r w:rsidRPr="00401CC2">
        <w:rPr>
          <w:rFonts w:ascii="Calibri" w:hAnsi="Calibri" w:cs="Calibri"/>
        </w:rPr>
        <w:t xml:space="preserve"> </w:t>
      </w:r>
      <w:r w:rsidRPr="00401CC2">
        <w:rPr>
          <w:rStyle w:val="1cs5bdp"/>
          <w:rFonts w:ascii="Calibri" w:hAnsi="Calibri" w:cs="Calibri"/>
        </w:rPr>
        <w:t>Upon</w:t>
      </w:r>
      <w:r w:rsidRPr="00401CC2">
        <w:rPr>
          <w:rFonts w:ascii="Calibri" w:hAnsi="Calibri" w:cs="Calibri"/>
        </w:rPr>
        <w:t xml:space="preserve"> </w:t>
      </w:r>
      <w:r w:rsidRPr="00401CC2">
        <w:rPr>
          <w:rStyle w:val="1cs5bdp"/>
          <w:rFonts w:ascii="Calibri" w:hAnsi="Calibri" w:cs="Calibri"/>
        </w:rPr>
        <w:t>completion,</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investigator</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provide</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evidence</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findings</w:t>
      </w:r>
      <w:r w:rsidRPr="00401CC2">
        <w:rPr>
          <w:rFonts w:ascii="Calibri" w:hAnsi="Calibri" w:cs="Calibri"/>
        </w:rPr>
        <w:t xml:space="preserve"> </w:t>
      </w:r>
      <w:r w:rsidRPr="00401CC2">
        <w:rPr>
          <w:rStyle w:val="1cs5bdp"/>
          <w:rFonts w:ascii="Calibri" w:hAnsi="Calibri" w:cs="Calibri"/>
        </w:rPr>
        <w:t>memorandum</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Officer.</w:t>
      </w:r>
    </w:p>
    <w:p w14:paraId="4B785980" w14:textId="77777777" w:rsidR="00AA3F4D" w:rsidRPr="00401CC2" w:rsidRDefault="00AA3F4D" w:rsidP="00AA3F4D">
      <w:pPr>
        <w:pStyle w:val="NormalWeb"/>
        <w:spacing w:line="300" w:lineRule="atLeast"/>
        <w:ind w:left="360"/>
        <w:rPr>
          <w:rFonts w:ascii="Calibri" w:hAnsi="Calibri" w:cs="Calibri"/>
        </w:rPr>
      </w:pPr>
      <w:r w:rsidRPr="00401CC2">
        <w:rPr>
          <w:rStyle w:val="1cs5bdp"/>
          <w:rFonts w:ascii="Calibri" w:hAnsi="Calibri" w:cs="Calibri"/>
        </w:rPr>
        <w:t>iv.</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Student</w:t>
      </w:r>
      <w:r w:rsidRPr="00401CC2">
        <w:rPr>
          <w:rFonts w:ascii="Calibri" w:hAnsi="Calibri" w:cs="Calibri"/>
        </w:rPr>
        <w:t xml:space="preserve"> </w:t>
      </w:r>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hearing</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held.</w:t>
      </w:r>
      <w:r w:rsidRPr="00401CC2">
        <w:rPr>
          <w:rFonts w:ascii="Calibri" w:hAnsi="Calibri" w:cs="Calibri"/>
        </w:rPr>
        <w:t xml:space="preserve"> </w:t>
      </w:r>
      <w:r w:rsidRPr="00401CC2">
        <w:rPr>
          <w:rStyle w:val="1cs5bdp"/>
          <w:rFonts w:ascii="Calibri" w:hAnsi="Calibri" w:cs="Calibri"/>
        </w:rPr>
        <w:t>If</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policy</w:t>
      </w:r>
      <w:r w:rsidRPr="00401CC2">
        <w:rPr>
          <w:rFonts w:ascii="Calibri" w:hAnsi="Calibri" w:cs="Calibri"/>
        </w:rPr>
        <w:t xml:space="preserve"> </w:t>
      </w:r>
      <w:r w:rsidRPr="00401CC2">
        <w:rPr>
          <w:rStyle w:val="1cs5bdp"/>
          <w:rFonts w:ascii="Calibri" w:hAnsi="Calibri" w:cs="Calibri"/>
        </w:rPr>
        <w:t>violation</w:t>
      </w:r>
      <w:r w:rsidRPr="00401CC2">
        <w:rPr>
          <w:rFonts w:ascii="Calibri" w:hAnsi="Calibri" w:cs="Calibri"/>
        </w:rPr>
        <w:t xml:space="preserve"> </w:t>
      </w:r>
      <w:r w:rsidRPr="00401CC2">
        <w:rPr>
          <w:rStyle w:val="1cs5bdp"/>
          <w:rFonts w:ascii="Calibri" w:hAnsi="Calibri" w:cs="Calibri"/>
        </w:rPr>
        <w:t>is</w:t>
      </w:r>
      <w:r w:rsidRPr="00401CC2">
        <w:rPr>
          <w:rFonts w:ascii="Calibri" w:hAnsi="Calibri" w:cs="Calibri"/>
        </w:rPr>
        <w:t xml:space="preserve"> </w:t>
      </w:r>
      <w:r w:rsidRPr="00401CC2">
        <w:rPr>
          <w:rStyle w:val="1cs5bdp"/>
          <w:rFonts w:ascii="Calibri" w:hAnsi="Calibri" w:cs="Calibri"/>
        </w:rPr>
        <w:t>found,</w:t>
      </w:r>
      <w:r w:rsidRPr="00401CC2">
        <w:rPr>
          <w:rFonts w:ascii="Calibri" w:hAnsi="Calibri" w:cs="Calibri"/>
        </w:rPr>
        <w:t xml:space="preserve"> </w:t>
      </w:r>
      <w:r w:rsidRPr="00401CC2">
        <w:rPr>
          <w:rStyle w:val="1cs5bdp"/>
          <w:rFonts w:ascii="Calibri" w:hAnsi="Calibri" w:cs="Calibri"/>
        </w:rPr>
        <w:t>appropriate</w:t>
      </w:r>
      <w:r w:rsidRPr="00401CC2">
        <w:rPr>
          <w:rFonts w:ascii="Calibri" w:hAnsi="Calibri" w:cs="Calibri"/>
        </w:rPr>
        <w:t xml:space="preserve"> </w:t>
      </w:r>
      <w:r w:rsidRPr="00401CC2">
        <w:rPr>
          <w:rStyle w:val="1cs5bdp"/>
          <w:rFonts w:ascii="Calibri" w:hAnsi="Calibri" w:cs="Calibri"/>
        </w:rPr>
        <w:t>sanctions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imposed.</w:t>
      </w:r>
    </w:p>
    <w:p w14:paraId="630E6D99" w14:textId="77777777" w:rsidR="00AA3F4D" w:rsidRPr="00401CC2" w:rsidRDefault="00AA3F4D" w:rsidP="00AA3F4D">
      <w:pPr>
        <w:pStyle w:val="NormalWeb"/>
        <w:spacing w:line="300" w:lineRule="atLeast"/>
        <w:ind w:left="360"/>
        <w:rPr>
          <w:rFonts w:ascii="Calibri" w:hAnsi="Calibri" w:cs="Calibri"/>
        </w:rPr>
      </w:pPr>
      <w:r w:rsidRPr="00401CC2">
        <w:rPr>
          <w:rStyle w:val="1cs5bdp"/>
          <w:rFonts w:ascii="Calibri" w:hAnsi="Calibri" w:cs="Calibri"/>
        </w:rPr>
        <w:t>v.</w:t>
      </w:r>
      <w:r w:rsidRPr="00401CC2">
        <w:rPr>
          <w:rFonts w:ascii="Calibri" w:hAnsi="Calibri" w:cs="Calibri"/>
        </w:rPr>
        <w:t xml:space="preserve"> </w:t>
      </w:r>
      <w:r w:rsidRPr="00401CC2">
        <w:rPr>
          <w:rStyle w:val="1cs5bdp"/>
          <w:rFonts w:ascii="Calibri" w:hAnsi="Calibri" w:cs="Calibri"/>
        </w:rPr>
        <w:t>Both</w:t>
      </w:r>
      <w:r w:rsidRPr="00401CC2">
        <w:rPr>
          <w:rFonts w:ascii="Calibri" w:hAnsi="Calibri" w:cs="Calibri"/>
        </w:rPr>
        <w:t xml:space="preserve"> </w:t>
      </w:r>
      <w:r w:rsidRPr="00401CC2">
        <w:rPr>
          <w:rStyle w:val="1cs5bdp"/>
          <w:rFonts w:ascii="Calibri" w:hAnsi="Calibri" w:cs="Calibri"/>
        </w:rPr>
        <w:t>parties</w:t>
      </w:r>
      <w:r w:rsidRPr="00401CC2">
        <w:rPr>
          <w:rFonts w:ascii="Calibri" w:hAnsi="Calibri" w:cs="Calibri"/>
        </w:rPr>
        <w:t xml:space="preserve"> </w:t>
      </w:r>
      <w:r w:rsidRPr="00401CC2">
        <w:rPr>
          <w:rStyle w:val="1cs5bdp"/>
          <w:rFonts w:ascii="Calibri" w:hAnsi="Calibri" w:cs="Calibri"/>
        </w:rPr>
        <w:t>have</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right</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accompanied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advisor</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their</w:t>
      </w:r>
      <w:r w:rsidRPr="00401CC2">
        <w:rPr>
          <w:rFonts w:ascii="Calibri" w:hAnsi="Calibri" w:cs="Calibri"/>
        </w:rPr>
        <w:t xml:space="preserve"> </w:t>
      </w:r>
      <w:r w:rsidRPr="00401CC2">
        <w:rPr>
          <w:rStyle w:val="1cs5bdp"/>
          <w:rFonts w:ascii="Calibri" w:hAnsi="Calibri" w:cs="Calibri"/>
        </w:rPr>
        <w:t>choice</w:t>
      </w:r>
      <w:r w:rsidRPr="00401CC2">
        <w:rPr>
          <w:rFonts w:ascii="Calibri" w:hAnsi="Calibri" w:cs="Calibri"/>
        </w:rPr>
        <w:t xml:space="preserve"> </w:t>
      </w:r>
      <w:r w:rsidRPr="00401CC2">
        <w:rPr>
          <w:rStyle w:val="1cs5bdp"/>
          <w:rFonts w:ascii="Calibri" w:hAnsi="Calibri" w:cs="Calibri"/>
        </w:rPr>
        <w:t>throughout</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process,</w:t>
      </w:r>
      <w:r w:rsidRPr="00401CC2">
        <w:rPr>
          <w:rFonts w:ascii="Calibri" w:hAnsi="Calibri" w:cs="Calibri"/>
        </w:rPr>
        <w:t xml:space="preserve"> </w:t>
      </w:r>
      <w:r w:rsidRPr="00401CC2">
        <w:rPr>
          <w:rStyle w:val="1cs5bdp"/>
          <w:rFonts w:ascii="Calibri" w:hAnsi="Calibri" w:cs="Calibri"/>
        </w:rPr>
        <w:t>including</w:t>
      </w:r>
      <w:r w:rsidRPr="00401CC2">
        <w:rPr>
          <w:rFonts w:ascii="Calibri" w:hAnsi="Calibri" w:cs="Calibri"/>
        </w:rPr>
        <w:t xml:space="preserve"> </w:t>
      </w:r>
      <w:r w:rsidRPr="00401CC2">
        <w:rPr>
          <w:rStyle w:val="1cs5bdp"/>
          <w:rFonts w:ascii="Calibri" w:hAnsi="Calibri" w:cs="Calibri"/>
        </w:rPr>
        <w:t>meetings</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hearings.</w:t>
      </w:r>
    </w:p>
    <w:p w14:paraId="3B8F6837" w14:textId="77777777" w:rsidR="00AA3F4D" w:rsidRPr="00401CC2" w:rsidRDefault="00AA3F4D" w:rsidP="00AA3F4D">
      <w:pPr>
        <w:spacing w:line="300" w:lineRule="atLeast"/>
        <w:ind w:left="360"/>
        <w:rPr>
          <w:rFonts w:ascii="Calibri" w:hAnsi="Calibri" w:cs="Calibri"/>
        </w:rPr>
      </w:pPr>
    </w:p>
    <w:p w14:paraId="079DD376" w14:textId="77777777" w:rsidR="00AA3F4D" w:rsidRPr="00401CC2" w:rsidRDefault="00AA3F4D" w:rsidP="00AA3F4D">
      <w:pPr>
        <w:pStyle w:val="Heading3"/>
        <w:spacing w:line="300" w:lineRule="atLeast"/>
        <w:ind w:left="360"/>
        <w:rPr>
          <w:rFonts w:ascii="Calibri" w:hAnsi="Calibri" w:cs="Calibri"/>
          <w:sz w:val="24"/>
          <w:szCs w:val="24"/>
        </w:rPr>
      </w:pPr>
      <w:bookmarkStart w:id="137" w:name="_Toc238728005"/>
      <w:r w:rsidRPr="00401CC2">
        <w:rPr>
          <w:rStyle w:val="1cs5bdp"/>
          <w:rFonts w:ascii="Calibri" w:hAnsi="Calibri" w:cs="Calibri"/>
          <w:sz w:val="24"/>
          <w:szCs w:val="24"/>
        </w:rPr>
        <w:t>If</w:t>
      </w:r>
      <w:r w:rsidRPr="00401CC2">
        <w:rPr>
          <w:rFonts w:ascii="Calibri" w:hAnsi="Calibri" w:cs="Calibri"/>
          <w:sz w:val="24"/>
          <w:szCs w:val="24"/>
        </w:rPr>
        <w:t xml:space="preserve"> </w:t>
      </w:r>
      <w:r w:rsidRPr="00401CC2">
        <w:rPr>
          <w:rStyle w:val="1cs5bdp"/>
          <w:rFonts w:ascii="Calibri" w:hAnsi="Calibri" w:cs="Calibri"/>
          <w:sz w:val="24"/>
          <w:szCs w:val="24"/>
        </w:rPr>
        <w:t>the</w:t>
      </w:r>
      <w:r w:rsidRPr="00401CC2">
        <w:rPr>
          <w:rFonts w:ascii="Calibri" w:hAnsi="Calibri" w:cs="Calibri"/>
          <w:sz w:val="24"/>
          <w:szCs w:val="24"/>
        </w:rPr>
        <w:t xml:space="preserve"> </w:t>
      </w:r>
      <w:r w:rsidRPr="00401CC2">
        <w:rPr>
          <w:rStyle w:val="1cs5bdp"/>
          <w:rFonts w:ascii="Calibri" w:hAnsi="Calibri" w:cs="Calibri"/>
          <w:sz w:val="24"/>
          <w:szCs w:val="24"/>
        </w:rPr>
        <w:t>Matter</w:t>
      </w:r>
      <w:r w:rsidRPr="00401CC2">
        <w:rPr>
          <w:rFonts w:ascii="Calibri" w:hAnsi="Calibri" w:cs="Calibri"/>
          <w:sz w:val="24"/>
          <w:szCs w:val="24"/>
        </w:rPr>
        <w:t xml:space="preserve"> </w:t>
      </w:r>
      <w:r w:rsidRPr="00401CC2">
        <w:rPr>
          <w:rStyle w:val="1cs5bdp"/>
          <w:rFonts w:ascii="Calibri" w:hAnsi="Calibri" w:cs="Calibri"/>
          <w:sz w:val="24"/>
          <w:szCs w:val="24"/>
        </w:rPr>
        <w:t>Is</w:t>
      </w:r>
      <w:r w:rsidRPr="00401CC2">
        <w:rPr>
          <w:rFonts w:ascii="Calibri" w:hAnsi="Calibri" w:cs="Calibri"/>
          <w:sz w:val="24"/>
          <w:szCs w:val="24"/>
        </w:rPr>
        <w:t xml:space="preserve"> </w:t>
      </w:r>
      <w:r w:rsidRPr="00401CC2">
        <w:rPr>
          <w:rStyle w:val="1cs5bdp"/>
          <w:rFonts w:ascii="Calibri" w:hAnsi="Calibri" w:cs="Calibri"/>
          <w:sz w:val="24"/>
          <w:szCs w:val="24"/>
        </w:rPr>
        <w:t>Referred</w:t>
      </w:r>
      <w:r w:rsidRPr="00401CC2">
        <w:rPr>
          <w:rFonts w:ascii="Calibri" w:hAnsi="Calibri" w:cs="Calibri"/>
          <w:sz w:val="24"/>
          <w:szCs w:val="24"/>
        </w:rPr>
        <w:t xml:space="preserve"> </w:t>
      </w:r>
      <w:r w:rsidRPr="00401CC2">
        <w:rPr>
          <w:rStyle w:val="1cs5bdp"/>
          <w:rFonts w:ascii="Calibri" w:hAnsi="Calibri" w:cs="Calibri"/>
          <w:sz w:val="24"/>
          <w:szCs w:val="24"/>
        </w:rPr>
        <w:t>to</w:t>
      </w:r>
      <w:r w:rsidRPr="00401CC2">
        <w:rPr>
          <w:rFonts w:ascii="Calibri" w:hAnsi="Calibri" w:cs="Calibri"/>
          <w:sz w:val="24"/>
          <w:szCs w:val="24"/>
        </w:rPr>
        <w:t xml:space="preserve"> </w:t>
      </w:r>
      <w:r w:rsidRPr="00401CC2">
        <w:rPr>
          <w:rStyle w:val="1cs5bdp"/>
          <w:rFonts w:ascii="Calibri" w:hAnsi="Calibri" w:cs="Calibri"/>
          <w:sz w:val="24"/>
          <w:szCs w:val="24"/>
        </w:rPr>
        <w:t>Human</w:t>
      </w:r>
      <w:r w:rsidRPr="00401CC2">
        <w:rPr>
          <w:rFonts w:ascii="Calibri" w:hAnsi="Calibri" w:cs="Calibri"/>
          <w:sz w:val="24"/>
          <w:szCs w:val="24"/>
        </w:rPr>
        <w:t xml:space="preserve"> </w:t>
      </w:r>
      <w:r w:rsidRPr="00401CC2">
        <w:rPr>
          <w:rStyle w:val="1cs5bdp"/>
          <w:rFonts w:ascii="Calibri" w:hAnsi="Calibri" w:cs="Calibri"/>
          <w:sz w:val="24"/>
          <w:szCs w:val="24"/>
        </w:rPr>
        <w:t>Resources</w:t>
      </w:r>
      <w:bookmarkEnd w:id="137"/>
    </w:p>
    <w:p w14:paraId="4CC6024D" w14:textId="77777777" w:rsidR="00AA3F4D" w:rsidRPr="00401CC2" w:rsidRDefault="00AA3F4D" w:rsidP="00AA3F4D">
      <w:pPr>
        <w:pStyle w:val="NormalWeb"/>
        <w:spacing w:line="300" w:lineRule="atLeast"/>
        <w:ind w:left="360"/>
        <w:rPr>
          <w:rFonts w:ascii="Calibri" w:hAnsi="Calibri" w:cs="Calibri"/>
        </w:rPr>
      </w:pPr>
      <w:proofErr w:type="spellStart"/>
      <w:r w:rsidRPr="00401CC2">
        <w:rPr>
          <w:rStyle w:val="1cs5bdp"/>
          <w:rFonts w:ascii="Calibri" w:hAnsi="Calibri" w:cs="Calibri"/>
        </w:rPr>
        <w:t>i</w:t>
      </w:r>
      <w:proofErr w:type="spellEnd"/>
      <w:r w:rsidRPr="00401CC2">
        <w:rPr>
          <w:rStyle w:val="1cs5bdp"/>
          <w:rFonts w:ascii="Calibri" w:hAnsi="Calibri" w:cs="Calibri"/>
        </w:rPr>
        <w:t>.</w:t>
      </w:r>
      <w:r w:rsidRPr="00401CC2">
        <w:rPr>
          <w:rFonts w:ascii="Calibri" w:hAnsi="Calibri" w:cs="Calibri"/>
        </w:rPr>
        <w:t xml:space="preserve"> </w:t>
      </w:r>
      <w:r w:rsidRPr="00401CC2">
        <w:rPr>
          <w:rStyle w:val="1cs5bdp"/>
          <w:rFonts w:ascii="Calibri" w:hAnsi="Calibri" w:cs="Calibri"/>
        </w:rPr>
        <w:t>If</w:t>
      </w:r>
      <w:r w:rsidRPr="00401CC2">
        <w:rPr>
          <w:rFonts w:ascii="Calibri" w:hAnsi="Calibri" w:cs="Calibri"/>
        </w:rPr>
        <w:t xml:space="preserve"> </w:t>
      </w:r>
      <w:r w:rsidRPr="00401CC2">
        <w:rPr>
          <w:rStyle w:val="1cs5bdp"/>
          <w:rFonts w:ascii="Calibri" w:hAnsi="Calibri" w:cs="Calibri"/>
        </w:rPr>
        <w:t>a</w:t>
      </w:r>
      <w:r w:rsidRPr="00401CC2">
        <w:rPr>
          <w:rFonts w:ascii="Calibri" w:hAnsi="Calibri" w:cs="Calibri"/>
        </w:rPr>
        <w:t xml:space="preserve"> </w:t>
      </w:r>
      <w:r w:rsidRPr="00401CC2">
        <w:rPr>
          <w:rStyle w:val="1cs5bdp"/>
          <w:rFonts w:ascii="Calibri" w:hAnsi="Calibri" w:cs="Calibri"/>
        </w:rPr>
        <w:t>report</w:t>
      </w:r>
      <w:r w:rsidRPr="00401CC2">
        <w:rPr>
          <w:rFonts w:ascii="Calibri" w:hAnsi="Calibri" w:cs="Calibri"/>
        </w:rPr>
        <w:t xml:space="preserve"> </w:t>
      </w:r>
      <w:r w:rsidRPr="00401CC2">
        <w:rPr>
          <w:rStyle w:val="1cs5bdp"/>
          <w:rFonts w:ascii="Calibri" w:hAnsi="Calibri" w:cs="Calibri"/>
        </w:rPr>
        <w:t>involves</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employee</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falls</w:t>
      </w:r>
      <w:r w:rsidRPr="00401CC2">
        <w:rPr>
          <w:rFonts w:ascii="Calibri" w:hAnsi="Calibri" w:cs="Calibri"/>
        </w:rPr>
        <w:t xml:space="preserve"> </w:t>
      </w:r>
      <w:r w:rsidRPr="00401CC2">
        <w:rPr>
          <w:rStyle w:val="1cs5bdp"/>
          <w:rFonts w:ascii="Calibri" w:hAnsi="Calibri" w:cs="Calibri"/>
        </w:rPr>
        <w:t>outside</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jurisdiction</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Equal</w:t>
      </w:r>
      <w:r w:rsidRPr="00401CC2">
        <w:rPr>
          <w:rFonts w:ascii="Calibri" w:hAnsi="Calibri" w:cs="Calibri"/>
        </w:rPr>
        <w:t xml:space="preserve"> </w:t>
      </w:r>
      <w:r w:rsidRPr="00401CC2">
        <w:rPr>
          <w:rStyle w:val="1cs5bdp"/>
          <w:rFonts w:ascii="Calibri" w:hAnsi="Calibri" w:cs="Calibri"/>
        </w:rPr>
        <w:t>Opportunity,</w:t>
      </w:r>
      <w:r w:rsidRPr="00401CC2">
        <w:rPr>
          <w:rFonts w:ascii="Calibri" w:hAnsi="Calibri" w:cs="Calibri"/>
        </w:rPr>
        <w:t xml:space="preserve"> </w:t>
      </w:r>
      <w:r w:rsidRPr="00401CC2">
        <w:rPr>
          <w:rStyle w:val="1cs5bdp"/>
          <w:rFonts w:ascii="Calibri" w:hAnsi="Calibri" w:cs="Calibri"/>
        </w:rPr>
        <w:t>Nondiscrimination,</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Harassment</w:t>
      </w:r>
      <w:r w:rsidRPr="00401CC2">
        <w:rPr>
          <w:rFonts w:ascii="Calibri" w:hAnsi="Calibri" w:cs="Calibri"/>
        </w:rPr>
        <w:t xml:space="preserve"> </w:t>
      </w:r>
      <w:r w:rsidRPr="00401CC2">
        <w:rPr>
          <w:rStyle w:val="1cs5bdp"/>
          <w:rFonts w:ascii="Calibri" w:hAnsi="Calibri" w:cs="Calibri"/>
        </w:rPr>
        <w:t>Policy,</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matter</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referred</w:t>
      </w:r>
      <w:r w:rsidRPr="00401CC2">
        <w:rPr>
          <w:rFonts w:ascii="Calibri" w:hAnsi="Calibri" w:cs="Calibri"/>
        </w:rPr>
        <w:t xml:space="preserve"> </w:t>
      </w:r>
      <w:r w:rsidRPr="00401CC2">
        <w:rPr>
          <w:rStyle w:val="1cs5bdp"/>
          <w:rFonts w:ascii="Calibri" w:hAnsi="Calibri" w:cs="Calibri"/>
        </w:rPr>
        <w:t>to</w:t>
      </w:r>
      <w:r w:rsidRPr="00401CC2">
        <w:rPr>
          <w:rFonts w:ascii="Calibri" w:hAnsi="Calibri" w:cs="Calibri"/>
        </w:rPr>
        <w:t xml:space="preserve"> </w:t>
      </w:r>
      <w:r w:rsidRPr="00401CC2">
        <w:rPr>
          <w:rStyle w:val="1cs5bdp"/>
          <w:rFonts w:ascii="Calibri" w:hAnsi="Calibri" w:cs="Calibri"/>
        </w:rPr>
        <w:t>Human</w:t>
      </w:r>
      <w:r w:rsidRPr="00401CC2">
        <w:rPr>
          <w:rFonts w:ascii="Calibri" w:hAnsi="Calibri" w:cs="Calibri"/>
        </w:rPr>
        <w:t xml:space="preserve"> </w:t>
      </w:r>
      <w:r w:rsidRPr="00401CC2">
        <w:rPr>
          <w:rStyle w:val="1cs5bdp"/>
          <w:rFonts w:ascii="Calibri" w:hAnsi="Calibri" w:cs="Calibri"/>
        </w:rPr>
        <w:t>Resources</w:t>
      </w:r>
      <w:r w:rsidRPr="00401CC2">
        <w:rPr>
          <w:rFonts w:ascii="Calibri" w:hAnsi="Calibri" w:cs="Calibri"/>
        </w:rPr>
        <w:t xml:space="preserve"> </w:t>
      </w:r>
      <w:r w:rsidRPr="00401CC2">
        <w:rPr>
          <w:rStyle w:val="1cs5bdp"/>
          <w:rFonts w:ascii="Calibri" w:hAnsi="Calibri" w:cs="Calibri"/>
        </w:rPr>
        <w:t>for</w:t>
      </w:r>
      <w:r w:rsidRPr="00401CC2">
        <w:rPr>
          <w:rFonts w:ascii="Calibri" w:hAnsi="Calibri" w:cs="Calibri"/>
        </w:rPr>
        <w:t xml:space="preserve"> </w:t>
      </w:r>
      <w:r w:rsidRPr="00401CC2">
        <w:rPr>
          <w:rStyle w:val="1cs5bdp"/>
          <w:rFonts w:ascii="Calibri" w:hAnsi="Calibri" w:cs="Calibri"/>
        </w:rPr>
        <w:t>review</w:t>
      </w:r>
      <w:r w:rsidRPr="00401CC2">
        <w:rPr>
          <w:rFonts w:ascii="Calibri" w:hAnsi="Calibri" w:cs="Calibri"/>
        </w:rPr>
        <w:t xml:space="preserve"> </w:t>
      </w:r>
      <w:r w:rsidRPr="00401CC2">
        <w:rPr>
          <w:rStyle w:val="1cs5bdp"/>
          <w:rFonts w:ascii="Calibri" w:hAnsi="Calibri" w:cs="Calibri"/>
        </w:rPr>
        <w:t>and</w:t>
      </w:r>
      <w:r w:rsidRPr="00401CC2">
        <w:rPr>
          <w:rFonts w:ascii="Calibri" w:hAnsi="Calibri" w:cs="Calibri"/>
        </w:rPr>
        <w:t xml:space="preserve"> </w:t>
      </w:r>
      <w:r w:rsidRPr="00401CC2">
        <w:rPr>
          <w:rStyle w:val="1cs5bdp"/>
          <w:rFonts w:ascii="Calibri" w:hAnsi="Calibri" w:cs="Calibri"/>
        </w:rPr>
        <w:t>action.</w:t>
      </w:r>
    </w:p>
    <w:p w14:paraId="635312CC" w14:textId="77777777" w:rsidR="00AA3F4D" w:rsidRPr="00401CC2" w:rsidRDefault="00AA3F4D" w:rsidP="00AA3F4D">
      <w:pPr>
        <w:pStyle w:val="NormalWeb"/>
        <w:spacing w:line="300" w:lineRule="atLeast"/>
        <w:ind w:left="360"/>
        <w:rPr>
          <w:rFonts w:ascii="Calibri" w:hAnsi="Calibri" w:cs="Calibri"/>
        </w:rPr>
      </w:pPr>
      <w:r w:rsidRPr="00401CC2">
        <w:rPr>
          <w:rStyle w:val="1cs5bdp"/>
          <w:rFonts w:ascii="Calibri" w:hAnsi="Calibri" w:cs="Calibri"/>
        </w:rPr>
        <w:t>ii.</w:t>
      </w:r>
      <w:r w:rsidRPr="00401CC2">
        <w:rPr>
          <w:rFonts w:ascii="Calibri" w:hAnsi="Calibri" w:cs="Calibri"/>
        </w:rPr>
        <w:t xml:space="preserve"> </w:t>
      </w:r>
      <w:r w:rsidRPr="00401CC2">
        <w:rPr>
          <w:rStyle w:val="1cs5bdp"/>
          <w:rFonts w:ascii="Calibri" w:hAnsi="Calibri" w:cs="Calibri"/>
        </w:rPr>
        <w:t>Human</w:t>
      </w:r>
      <w:r w:rsidRPr="00401CC2">
        <w:rPr>
          <w:rFonts w:ascii="Calibri" w:hAnsi="Calibri" w:cs="Calibri"/>
        </w:rPr>
        <w:t xml:space="preserve"> </w:t>
      </w:r>
      <w:r w:rsidRPr="00401CC2">
        <w:rPr>
          <w:rStyle w:val="1cs5bdp"/>
          <w:rFonts w:ascii="Calibri" w:hAnsi="Calibri" w:cs="Calibri"/>
        </w:rPr>
        <w:t>Resources</w:t>
      </w:r>
      <w:r w:rsidRPr="00401CC2">
        <w:rPr>
          <w:rFonts w:ascii="Calibri" w:hAnsi="Calibri" w:cs="Calibri"/>
        </w:rPr>
        <w:t xml:space="preserve"> </w:t>
      </w:r>
      <w:r w:rsidRPr="00401CC2">
        <w:rPr>
          <w:rStyle w:val="1cs5bdp"/>
          <w:rFonts w:ascii="Calibri" w:hAnsi="Calibri" w:cs="Calibri"/>
        </w:rPr>
        <w:t>will</w:t>
      </w:r>
      <w:r w:rsidRPr="00401CC2">
        <w:rPr>
          <w:rFonts w:ascii="Calibri" w:hAnsi="Calibri" w:cs="Calibri"/>
        </w:rPr>
        <w:t xml:space="preserve"> </w:t>
      </w:r>
      <w:proofErr w:type="gramStart"/>
      <w:r w:rsidRPr="00401CC2">
        <w:rPr>
          <w:rStyle w:val="1cs5bdp"/>
          <w:rFonts w:ascii="Calibri" w:hAnsi="Calibri" w:cs="Calibri"/>
        </w:rPr>
        <w:t>conduct</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investigation</w:t>
      </w:r>
      <w:r w:rsidRPr="00401CC2">
        <w:rPr>
          <w:rFonts w:ascii="Calibri" w:hAnsi="Calibri" w:cs="Calibri"/>
        </w:rPr>
        <w:t xml:space="preserve"> </w:t>
      </w:r>
      <w:r w:rsidRPr="00401CC2">
        <w:rPr>
          <w:rStyle w:val="1cs5bdp"/>
          <w:rFonts w:ascii="Calibri" w:hAnsi="Calibri" w:cs="Calibri"/>
        </w:rPr>
        <w:t>into</w:t>
      </w:r>
      <w:proofErr w:type="gramEnd"/>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alleged</w:t>
      </w:r>
      <w:r w:rsidRPr="00401CC2">
        <w:rPr>
          <w:rFonts w:ascii="Calibri" w:hAnsi="Calibri" w:cs="Calibri"/>
        </w:rPr>
        <w:t xml:space="preserve"> </w:t>
      </w:r>
      <w:r w:rsidRPr="00401CC2">
        <w:rPr>
          <w:rStyle w:val="1cs5bdp"/>
          <w:rFonts w:ascii="Calibri" w:hAnsi="Calibri" w:cs="Calibri"/>
        </w:rPr>
        <w:t>behavior</w:t>
      </w:r>
      <w:r w:rsidRPr="00401CC2">
        <w:rPr>
          <w:rFonts w:ascii="Calibri" w:hAnsi="Calibri" w:cs="Calibri"/>
        </w:rPr>
        <w:t xml:space="preserve"> </w:t>
      </w:r>
      <w:r w:rsidRPr="00401CC2">
        <w:rPr>
          <w:rStyle w:val="1cs5bdp"/>
          <w:rFonts w:ascii="Calibri" w:hAnsi="Calibri" w:cs="Calibri"/>
        </w:rPr>
        <w:t>as</w:t>
      </w:r>
      <w:r w:rsidRPr="00401CC2">
        <w:rPr>
          <w:rFonts w:ascii="Calibri" w:hAnsi="Calibri" w:cs="Calibri"/>
        </w:rPr>
        <w:t xml:space="preserve"> </w:t>
      </w:r>
      <w:r w:rsidRPr="00401CC2">
        <w:rPr>
          <w:rStyle w:val="1cs5bdp"/>
          <w:rFonts w:ascii="Calibri" w:hAnsi="Calibri" w:cs="Calibri"/>
        </w:rPr>
        <w:t>appropriate.</w:t>
      </w:r>
      <w:r w:rsidRPr="00401CC2">
        <w:rPr>
          <w:rFonts w:ascii="Calibri" w:hAnsi="Calibri" w:cs="Calibri"/>
        </w:rPr>
        <w:t xml:space="preserve"> </w:t>
      </w:r>
      <w:r w:rsidRPr="00401CC2">
        <w:rPr>
          <w:rStyle w:val="1cs5bdp"/>
          <w:rFonts w:ascii="Calibri" w:hAnsi="Calibri" w:cs="Calibri"/>
        </w:rPr>
        <w:t>Individuals</w:t>
      </w:r>
      <w:r w:rsidRPr="00401CC2">
        <w:rPr>
          <w:rFonts w:ascii="Calibri" w:hAnsi="Calibri" w:cs="Calibri"/>
        </w:rPr>
        <w:t xml:space="preserve"> </w:t>
      </w:r>
      <w:r w:rsidRPr="00401CC2">
        <w:rPr>
          <w:rStyle w:val="1cs5bdp"/>
          <w:rFonts w:ascii="Calibri" w:hAnsi="Calibri" w:cs="Calibri"/>
        </w:rPr>
        <w:t>participating</w:t>
      </w:r>
      <w:r w:rsidRPr="00401CC2">
        <w:rPr>
          <w:rFonts w:ascii="Calibri" w:hAnsi="Calibri" w:cs="Calibri"/>
        </w:rPr>
        <w:t xml:space="preserve"> </w:t>
      </w:r>
      <w:r w:rsidRPr="00401CC2">
        <w:rPr>
          <w:rStyle w:val="1cs5bdp"/>
          <w:rFonts w:ascii="Calibri" w:hAnsi="Calibri" w:cs="Calibri"/>
        </w:rPr>
        <w:t>in</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process</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accompanied</w:t>
      </w:r>
      <w:r w:rsidRPr="00401CC2">
        <w:rPr>
          <w:rFonts w:ascii="Calibri" w:hAnsi="Calibri" w:cs="Calibri"/>
        </w:rPr>
        <w:t xml:space="preserve"> </w:t>
      </w:r>
      <w:r w:rsidRPr="00401CC2">
        <w:rPr>
          <w:rStyle w:val="1cs5bdp"/>
          <w:rFonts w:ascii="Calibri" w:hAnsi="Calibri" w:cs="Calibri"/>
        </w:rPr>
        <w:t>by</w:t>
      </w:r>
      <w:r w:rsidRPr="00401CC2">
        <w:rPr>
          <w:rFonts w:ascii="Calibri" w:hAnsi="Calibri" w:cs="Calibri"/>
        </w:rPr>
        <w:t xml:space="preserve"> </w:t>
      </w:r>
      <w:r w:rsidRPr="00401CC2">
        <w:rPr>
          <w:rStyle w:val="1cs5bdp"/>
          <w:rFonts w:ascii="Calibri" w:hAnsi="Calibri" w:cs="Calibri"/>
        </w:rPr>
        <w:t>an</w:t>
      </w:r>
      <w:r w:rsidRPr="00401CC2">
        <w:rPr>
          <w:rFonts w:ascii="Calibri" w:hAnsi="Calibri" w:cs="Calibri"/>
        </w:rPr>
        <w:t xml:space="preserve"> </w:t>
      </w:r>
      <w:r w:rsidRPr="00401CC2">
        <w:rPr>
          <w:rStyle w:val="1cs5bdp"/>
          <w:rFonts w:ascii="Calibri" w:hAnsi="Calibri" w:cs="Calibri"/>
        </w:rPr>
        <w:t>advisor</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their</w:t>
      </w:r>
      <w:r w:rsidRPr="00401CC2">
        <w:rPr>
          <w:rFonts w:ascii="Calibri" w:hAnsi="Calibri" w:cs="Calibri"/>
        </w:rPr>
        <w:t xml:space="preserve"> </w:t>
      </w:r>
      <w:r w:rsidRPr="00401CC2">
        <w:rPr>
          <w:rStyle w:val="1cs5bdp"/>
          <w:rFonts w:ascii="Calibri" w:hAnsi="Calibri" w:cs="Calibri"/>
        </w:rPr>
        <w:t>choice.</w:t>
      </w:r>
    </w:p>
    <w:p w14:paraId="23B542DC" w14:textId="64E5989F" w:rsidR="00AA3F4D" w:rsidRPr="008015C8" w:rsidRDefault="00AA3F4D" w:rsidP="008015C8">
      <w:pPr>
        <w:pStyle w:val="NormalWeb"/>
        <w:spacing w:line="300" w:lineRule="atLeast"/>
        <w:ind w:left="360"/>
        <w:rPr>
          <w:rFonts w:ascii="Calibri" w:hAnsi="Calibri" w:cs="Calibri"/>
        </w:rPr>
      </w:pPr>
      <w:r w:rsidRPr="00401CC2">
        <w:rPr>
          <w:rStyle w:val="1cs5bdp"/>
          <w:rFonts w:ascii="Calibri" w:hAnsi="Calibri" w:cs="Calibri"/>
        </w:rPr>
        <w:t>iii.</w:t>
      </w:r>
      <w:r w:rsidRPr="00401CC2">
        <w:rPr>
          <w:rFonts w:ascii="Calibri" w:hAnsi="Calibri" w:cs="Calibri"/>
        </w:rPr>
        <w:t xml:space="preserve"> </w:t>
      </w:r>
      <w:r w:rsidRPr="00401CC2">
        <w:rPr>
          <w:rStyle w:val="1cs5bdp"/>
          <w:rFonts w:ascii="Calibri" w:hAnsi="Calibri" w:cs="Calibri"/>
        </w:rPr>
        <w:t>Based</w:t>
      </w:r>
      <w:r w:rsidRPr="00401CC2">
        <w:rPr>
          <w:rFonts w:ascii="Calibri" w:hAnsi="Calibri" w:cs="Calibri"/>
        </w:rPr>
        <w:t xml:space="preserve"> </w:t>
      </w:r>
      <w:r w:rsidRPr="00401CC2">
        <w:rPr>
          <w:rStyle w:val="1cs5bdp"/>
          <w:rFonts w:ascii="Calibri" w:hAnsi="Calibri" w:cs="Calibri"/>
        </w:rPr>
        <w:t>on</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findings</w:t>
      </w:r>
      <w:r w:rsidRPr="00401CC2">
        <w:rPr>
          <w:rFonts w:ascii="Calibri" w:hAnsi="Calibri" w:cs="Calibri"/>
        </w:rPr>
        <w:t xml:space="preserve"> </w:t>
      </w:r>
      <w:r w:rsidRPr="00401CC2">
        <w:rPr>
          <w:rStyle w:val="1cs5bdp"/>
          <w:rFonts w:ascii="Calibri" w:hAnsi="Calibri" w:cs="Calibri"/>
        </w:rPr>
        <w:t>of</w:t>
      </w:r>
      <w:r w:rsidRPr="00401CC2">
        <w:rPr>
          <w:rFonts w:ascii="Calibri" w:hAnsi="Calibri" w:cs="Calibri"/>
        </w:rPr>
        <w:t xml:space="preserve"> </w:t>
      </w:r>
      <w:r w:rsidRPr="00401CC2">
        <w:rPr>
          <w:rStyle w:val="1cs5bdp"/>
          <w:rFonts w:ascii="Calibri" w:hAnsi="Calibri" w:cs="Calibri"/>
        </w:rPr>
        <w:t>the</w:t>
      </w:r>
      <w:r w:rsidRPr="00401CC2">
        <w:rPr>
          <w:rFonts w:ascii="Calibri" w:hAnsi="Calibri" w:cs="Calibri"/>
        </w:rPr>
        <w:t xml:space="preserve"> </w:t>
      </w:r>
      <w:r w:rsidRPr="00401CC2">
        <w:rPr>
          <w:rStyle w:val="1cs5bdp"/>
          <w:rFonts w:ascii="Calibri" w:hAnsi="Calibri" w:cs="Calibri"/>
        </w:rPr>
        <w:t>investigation,</w:t>
      </w:r>
      <w:r w:rsidRPr="00401CC2">
        <w:rPr>
          <w:rFonts w:ascii="Calibri" w:hAnsi="Calibri" w:cs="Calibri"/>
        </w:rPr>
        <w:t xml:space="preserve"> </w:t>
      </w:r>
      <w:r w:rsidRPr="00401CC2">
        <w:rPr>
          <w:rStyle w:val="1cs5bdp"/>
          <w:rFonts w:ascii="Calibri" w:hAnsi="Calibri" w:cs="Calibri"/>
        </w:rPr>
        <w:t>corrective</w:t>
      </w:r>
      <w:r w:rsidRPr="00401CC2">
        <w:rPr>
          <w:rFonts w:ascii="Calibri" w:hAnsi="Calibri" w:cs="Calibri"/>
        </w:rPr>
        <w:t xml:space="preserve"> </w:t>
      </w:r>
      <w:r w:rsidRPr="00401CC2">
        <w:rPr>
          <w:rStyle w:val="1cs5bdp"/>
          <w:rFonts w:ascii="Calibri" w:hAnsi="Calibri" w:cs="Calibri"/>
        </w:rPr>
        <w:t>action</w:t>
      </w:r>
      <w:r w:rsidRPr="00401CC2">
        <w:rPr>
          <w:rFonts w:ascii="Calibri" w:hAnsi="Calibri" w:cs="Calibri"/>
        </w:rPr>
        <w:t xml:space="preserve"> </w:t>
      </w:r>
      <w:r w:rsidRPr="00401CC2">
        <w:rPr>
          <w:rStyle w:val="1cs5bdp"/>
          <w:rFonts w:ascii="Calibri" w:hAnsi="Calibri" w:cs="Calibri"/>
        </w:rPr>
        <w:t>or</w:t>
      </w:r>
      <w:r w:rsidRPr="00401CC2">
        <w:rPr>
          <w:rFonts w:ascii="Calibri" w:hAnsi="Calibri" w:cs="Calibri"/>
        </w:rPr>
        <w:t xml:space="preserve"> </w:t>
      </w:r>
      <w:r w:rsidRPr="00401CC2">
        <w:rPr>
          <w:rStyle w:val="1cs5bdp"/>
          <w:rFonts w:ascii="Calibri" w:hAnsi="Calibri" w:cs="Calibri"/>
        </w:rPr>
        <w:t>disciplinary</w:t>
      </w:r>
      <w:r w:rsidRPr="00401CC2">
        <w:rPr>
          <w:rFonts w:ascii="Calibri" w:hAnsi="Calibri" w:cs="Calibri"/>
        </w:rPr>
        <w:t xml:space="preserve"> </w:t>
      </w:r>
      <w:r w:rsidRPr="00401CC2">
        <w:rPr>
          <w:rStyle w:val="1cs5bdp"/>
          <w:rFonts w:ascii="Calibri" w:hAnsi="Calibri" w:cs="Calibri"/>
        </w:rPr>
        <w:t>measures</w:t>
      </w:r>
      <w:r w:rsidRPr="00401CC2">
        <w:rPr>
          <w:rFonts w:ascii="Calibri" w:hAnsi="Calibri" w:cs="Calibri"/>
        </w:rPr>
        <w:t xml:space="preserve"> </w:t>
      </w:r>
      <w:r w:rsidRPr="00401CC2">
        <w:rPr>
          <w:rStyle w:val="1cs5bdp"/>
          <w:rFonts w:ascii="Calibri" w:hAnsi="Calibri" w:cs="Calibri"/>
        </w:rPr>
        <w:t>may</w:t>
      </w:r>
      <w:r w:rsidRPr="00401CC2">
        <w:rPr>
          <w:rFonts w:ascii="Calibri" w:hAnsi="Calibri" w:cs="Calibri"/>
        </w:rPr>
        <w:t xml:space="preserve"> </w:t>
      </w:r>
      <w:r w:rsidRPr="00401CC2">
        <w:rPr>
          <w:rStyle w:val="1cs5bdp"/>
          <w:rFonts w:ascii="Calibri" w:hAnsi="Calibri" w:cs="Calibri"/>
        </w:rPr>
        <w:t>be</w:t>
      </w:r>
      <w:r w:rsidRPr="00401CC2">
        <w:rPr>
          <w:rFonts w:ascii="Calibri" w:hAnsi="Calibri" w:cs="Calibri"/>
        </w:rPr>
        <w:t xml:space="preserve"> </w:t>
      </w:r>
      <w:r w:rsidRPr="00401CC2">
        <w:rPr>
          <w:rStyle w:val="1cs5bdp"/>
          <w:rFonts w:ascii="Calibri" w:hAnsi="Calibri" w:cs="Calibri"/>
        </w:rPr>
        <w:t>implemented</w:t>
      </w:r>
      <w:r w:rsidRPr="00401CC2">
        <w:rPr>
          <w:rFonts w:ascii="Calibri" w:hAnsi="Calibri" w:cs="Calibri"/>
        </w:rPr>
        <w:t xml:space="preserve"> </w:t>
      </w:r>
      <w:r w:rsidRPr="00401CC2">
        <w:rPr>
          <w:rStyle w:val="1cs5bdp"/>
          <w:rFonts w:ascii="Calibri" w:hAnsi="Calibri" w:cs="Calibri"/>
        </w:rPr>
        <w:t>as</w:t>
      </w:r>
      <w:r w:rsidRPr="00401CC2">
        <w:rPr>
          <w:rFonts w:ascii="Calibri" w:hAnsi="Calibri" w:cs="Calibri"/>
        </w:rPr>
        <w:t xml:space="preserve"> </w:t>
      </w:r>
      <w:r w:rsidRPr="00401CC2">
        <w:rPr>
          <w:rStyle w:val="1cs5bdp"/>
          <w:rFonts w:ascii="Calibri" w:hAnsi="Calibri" w:cs="Calibri"/>
        </w:rPr>
        <w:t>appropriate.</w:t>
      </w:r>
    </w:p>
    <w:p w14:paraId="7BD2AA44"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t>4. Anticipated Timelines</w:t>
      </w:r>
    </w:p>
    <w:p w14:paraId="5BDAE352" w14:textId="77777777" w:rsidR="00AA3F4D" w:rsidRPr="00401CC2" w:rsidRDefault="00AA3F4D" w:rsidP="00AA3F4D">
      <w:pPr>
        <w:rPr>
          <w:rFonts w:ascii="Calibri" w:eastAsia="Aptos" w:hAnsi="Calibri" w:cs="Calibri"/>
          <w:color w:val="000000" w:themeColor="text1"/>
        </w:rPr>
      </w:pPr>
      <w:r w:rsidRPr="00401CC2">
        <w:rPr>
          <w:rFonts w:ascii="Calibri" w:eastAsia="Aptos" w:hAnsi="Calibri" w:cs="Calibri"/>
          <w:color w:val="000000" w:themeColor="text1"/>
        </w:rPr>
        <w:t xml:space="preserve">The University makes every effort to complete the investigative process promptly while adhering to the required time frames established in the policy and the parties' schedules. The process also allows for timeframe extensions if either party requests </w:t>
      </w:r>
      <w:proofErr w:type="gramStart"/>
      <w:r w:rsidRPr="00401CC2">
        <w:rPr>
          <w:rFonts w:ascii="Calibri" w:eastAsia="Aptos" w:hAnsi="Calibri" w:cs="Calibri"/>
          <w:color w:val="000000" w:themeColor="text1"/>
        </w:rPr>
        <w:t>and</w:t>
      </w:r>
      <w:proofErr w:type="gramEnd"/>
      <w:r w:rsidRPr="00401CC2">
        <w:rPr>
          <w:rFonts w:ascii="Calibri" w:eastAsia="Aptos" w:hAnsi="Calibri" w:cs="Calibri"/>
          <w:color w:val="000000" w:themeColor="text1"/>
        </w:rPr>
        <w:t xml:space="preserve"> has reasonable cause for the delay.  Other reasonable delays may include complex investigations involving multiple witnesses or other reasonable delays in availability. The University will do its best to complete an investigation and </w:t>
      </w:r>
      <w:proofErr w:type="gramStart"/>
      <w:r w:rsidRPr="00401CC2">
        <w:rPr>
          <w:rFonts w:ascii="Calibri" w:eastAsia="Aptos" w:hAnsi="Calibri" w:cs="Calibri"/>
          <w:color w:val="000000" w:themeColor="text1"/>
        </w:rPr>
        <w:t>make a determination</w:t>
      </w:r>
      <w:proofErr w:type="gramEnd"/>
      <w:r w:rsidRPr="00401CC2">
        <w:rPr>
          <w:rFonts w:ascii="Calibri" w:eastAsia="Aptos" w:hAnsi="Calibri" w:cs="Calibri"/>
          <w:color w:val="000000" w:themeColor="text1"/>
        </w:rPr>
        <w:t xml:space="preserve"> in a reasonably prompt timeframe and avoiding unnecessary delays </w:t>
      </w:r>
    </w:p>
    <w:p w14:paraId="774F9AED"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lastRenderedPageBreak/>
        <w:t>6. Standard of Evidence</w:t>
      </w:r>
    </w:p>
    <w:p w14:paraId="43F763A5" w14:textId="77777777" w:rsidR="00AA3F4D" w:rsidRPr="00401CC2" w:rsidRDefault="00AA3F4D" w:rsidP="00AA3F4D">
      <w:pPr>
        <w:rPr>
          <w:rFonts w:ascii="Calibri" w:eastAsia="Aptos" w:hAnsi="Calibri" w:cs="Calibri"/>
          <w:color w:val="003E7E"/>
        </w:rPr>
      </w:pPr>
      <w:r w:rsidRPr="00401CC2">
        <w:rPr>
          <w:rFonts w:ascii="Calibri" w:eastAsia="Aptos" w:hAnsi="Calibri" w:cs="Calibri"/>
          <w:color w:val="000000" w:themeColor="text1"/>
        </w:rPr>
        <w:t>In each process the Preponderance of the Evidence is used as a standard.</w:t>
      </w:r>
    </w:p>
    <w:p w14:paraId="04B67A00" w14:textId="77777777" w:rsidR="00AA3F4D" w:rsidRPr="00401CC2" w:rsidRDefault="00AA3F4D" w:rsidP="00AA3F4D">
      <w:pPr>
        <w:pStyle w:val="Heading4"/>
        <w:rPr>
          <w:rFonts w:ascii="Calibri" w:eastAsia="Aptos" w:hAnsi="Calibri" w:cs="Calibri"/>
        </w:rPr>
      </w:pPr>
      <w:r w:rsidRPr="00401CC2">
        <w:rPr>
          <w:rFonts w:ascii="Calibri" w:eastAsia="Aptos" w:hAnsi="Calibri" w:cs="Calibri"/>
        </w:rPr>
        <w:t xml:space="preserve">7. Possible Sanctions </w:t>
      </w:r>
    </w:p>
    <w:p w14:paraId="6773094C" w14:textId="77777777" w:rsidR="00AA3F4D" w:rsidRPr="00401CC2" w:rsidRDefault="00AA3F4D" w:rsidP="00AA3F4D">
      <w:pPr>
        <w:rPr>
          <w:rFonts w:ascii="Calibri" w:hAnsi="Calibri" w:cs="Calibri"/>
        </w:rPr>
      </w:pPr>
      <w:proofErr w:type="gramStart"/>
      <w:r w:rsidRPr="00401CC2">
        <w:rPr>
          <w:rFonts w:ascii="Calibri" w:eastAsia="Aptos" w:hAnsi="Calibri" w:cs="Calibri"/>
          <w:color w:val="000000" w:themeColor="text1"/>
        </w:rPr>
        <w:t>Student</w:t>
      </w:r>
      <w:proofErr w:type="gramEnd"/>
      <w:r w:rsidRPr="00401CC2">
        <w:rPr>
          <w:rFonts w:ascii="Calibri" w:eastAsia="Aptos" w:hAnsi="Calibri" w:cs="Calibri"/>
          <w:color w:val="000000" w:themeColor="text1"/>
        </w:rPr>
        <w:t xml:space="preserve"> will be held accountable under the Student Code of Conduct.  Sanctions for students matter in VAWA cases are: </w:t>
      </w:r>
    </w:p>
    <w:p w14:paraId="43388466"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Expulsion </w:t>
      </w:r>
    </w:p>
    <w:p w14:paraId="6A3C0416"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Suspension for one, two, three, or four semesters </w:t>
      </w:r>
    </w:p>
    <w:p w14:paraId="1B75A154"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Educational sanctions, including alcohol or drug education, meeting with a Student Success advisor, educational papers, reflection papers, sexual violence or anger management courses</w:t>
      </w:r>
    </w:p>
    <w:p w14:paraId="0ABAC51F"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Clinical interventions, off campus counseling, substance abuse treatment, sex offender-specific therapy </w:t>
      </w:r>
    </w:p>
    <w:p w14:paraId="3A28F32E"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Conduct Probation/Suspension Warning for one, two, three, or four semesters or for tenure</w:t>
      </w:r>
    </w:p>
    <w:p w14:paraId="5005F909"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University Conduct Warning Reprimand </w:t>
      </w:r>
    </w:p>
    <w:p w14:paraId="102FB97F"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Restitution </w:t>
      </w:r>
    </w:p>
    <w:p w14:paraId="11EBEDD8"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Student housing sanctions, including warnings, housing probation for one, two, three, or four semesters, or for tenure, restriction of privileges to any housing or dining facilities, removal from the floor, removal from housing </w:t>
      </w:r>
    </w:p>
    <w:p w14:paraId="23102D7F"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Community service hours </w:t>
      </w:r>
    </w:p>
    <w:p w14:paraId="3EAE1330"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Loss of privileges for university items, including Recreation facilities and activities, parking, or Bobcat Athletic events</w:t>
      </w:r>
    </w:p>
    <w:p w14:paraId="3722FF2A"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Removal from leadership position, sports teams, or honor societies, club or other student organization</w:t>
      </w:r>
    </w:p>
    <w:p w14:paraId="54A3C938"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Trespass from specific University buildings or the entire campus </w:t>
      </w:r>
    </w:p>
    <w:p w14:paraId="2A6B56D1"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Transcript hold</w:t>
      </w:r>
    </w:p>
    <w:p w14:paraId="72EE51DC"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Delay or revocation of the conferral of a degree, </w:t>
      </w:r>
    </w:p>
    <w:p w14:paraId="3BC75F21"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Permanent No Contact </w:t>
      </w:r>
    </w:p>
    <w:p w14:paraId="6A9958B7" w14:textId="77777777" w:rsidR="00AA3F4D" w:rsidRPr="00401CC2" w:rsidRDefault="00AA3F4D">
      <w:pPr>
        <w:pStyle w:val="ListParagraph"/>
        <w:numPr>
          <w:ilvl w:val="0"/>
          <w:numId w:val="112"/>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Removal from specific courses or activities</w:t>
      </w:r>
    </w:p>
    <w:p w14:paraId="17ED5B9F" w14:textId="77777777" w:rsidR="00AA3F4D" w:rsidRPr="00401CC2" w:rsidRDefault="00AA3F4D" w:rsidP="00AA3F4D">
      <w:pPr>
        <w:rPr>
          <w:rFonts w:ascii="Calibri" w:hAnsi="Calibri" w:cs="Calibri"/>
        </w:rPr>
      </w:pPr>
      <w:r w:rsidRPr="00401CC2">
        <w:rPr>
          <w:rFonts w:ascii="Calibri" w:eastAsia="Aptos" w:hAnsi="Calibri" w:cs="Calibri"/>
          <w:color w:val="000000" w:themeColor="text1"/>
        </w:rPr>
        <w:t xml:space="preserve">Employee matters will be referred to Human Resources, Academic units or the provost. Sanctions for Employee maters in VAWA cases include: </w:t>
      </w:r>
    </w:p>
    <w:p w14:paraId="07E08EE6"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Involuntary Termination</w:t>
      </w:r>
    </w:p>
    <w:p w14:paraId="4CD6C081"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Termination of employment </w:t>
      </w:r>
    </w:p>
    <w:p w14:paraId="65A4027B"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Restriction from employment </w:t>
      </w:r>
    </w:p>
    <w:p w14:paraId="60001EEB"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Mandatory training </w:t>
      </w:r>
    </w:p>
    <w:p w14:paraId="7FAF0F55"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lastRenderedPageBreak/>
        <w:t xml:space="preserve">Job transfer or reassignment </w:t>
      </w:r>
    </w:p>
    <w:p w14:paraId="79EC3AA5"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Cancellation of leave </w:t>
      </w:r>
    </w:p>
    <w:p w14:paraId="7692B510"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Last chance agreement </w:t>
      </w:r>
    </w:p>
    <w:p w14:paraId="75392105"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Letter of Warning </w:t>
      </w:r>
    </w:p>
    <w:p w14:paraId="2BB4A08C"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Letter of Expectation</w:t>
      </w:r>
    </w:p>
    <w:p w14:paraId="4B7FEBB5"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Leave with Pay </w:t>
      </w:r>
    </w:p>
    <w:p w14:paraId="05825839"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Leave Without Pay </w:t>
      </w:r>
    </w:p>
    <w:p w14:paraId="747F3189"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Restitution </w:t>
      </w:r>
    </w:p>
    <w:p w14:paraId="4E9C42C4"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Disciplinary Remand</w:t>
      </w:r>
    </w:p>
    <w:p w14:paraId="5BBA258E"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Trespass from all of campus, part of campus, and/or campus affiliated properties</w:t>
      </w:r>
    </w:p>
    <w:p w14:paraId="0F3F95F3"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Progressive disciplines as deemed appropriate </w:t>
      </w:r>
    </w:p>
    <w:p w14:paraId="15684B32" w14:textId="77777777" w:rsidR="00AA3F4D" w:rsidRPr="00401CC2" w:rsidRDefault="00AA3F4D">
      <w:pPr>
        <w:pStyle w:val="ListParagraph"/>
        <w:numPr>
          <w:ilvl w:val="0"/>
          <w:numId w:val="113"/>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Changes to Responsibilities and Duties</w:t>
      </w:r>
    </w:p>
    <w:p w14:paraId="28CC9D09" w14:textId="77777777" w:rsidR="00A02D29" w:rsidRPr="00401CC2" w:rsidRDefault="00A02D29" w:rsidP="008015C8">
      <w:pPr>
        <w:pStyle w:val="Heading2"/>
      </w:pPr>
      <w:bookmarkStart w:id="138" w:name="_Toc238728006"/>
      <w:r w:rsidRPr="00401CC2">
        <w:t>MSU’s Education and Outreach</w:t>
      </w:r>
      <w:bookmarkEnd w:id="138"/>
    </w:p>
    <w:p w14:paraId="4CB13750"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 xml:space="preserve">Montana State University prohibits the crimes of domestic violence, dating violence, sexual assault, and stalking (as defined by the Clery Act and Title IX regulations). The University provides a range of campaigns, strategies, and initiatives designed to promote awareness of rights and resources and to reduce crimes of interpersonal violence, including rape, sexual assault, sexual harassment, stalking, dating violence, and domestic violence. </w:t>
      </w:r>
    </w:p>
    <w:p w14:paraId="45A3D81F"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 xml:space="preserve">Educational programs are offered to raise awareness for all incoming students and new employees. Students participate in educational programming prior to being a new student at MSU and throughout their first semester. Employees complete New Employee Orientation during their first month at MSU, which contains an introduction to Campus Civil Rights and are required to complete </w:t>
      </w:r>
      <w:proofErr w:type="gramStart"/>
      <w:r w:rsidRPr="00401CC2">
        <w:rPr>
          <w:rFonts w:ascii="Calibri" w:eastAsia="Aptos" w:hAnsi="Calibri" w:cs="Calibri"/>
          <w:color w:val="000000" w:themeColor="text1"/>
        </w:rPr>
        <w:t>an online</w:t>
      </w:r>
      <w:proofErr w:type="gramEnd"/>
      <w:r w:rsidRPr="00401CC2">
        <w:rPr>
          <w:rFonts w:ascii="Calibri" w:eastAsia="Aptos" w:hAnsi="Calibri" w:cs="Calibri"/>
          <w:color w:val="000000" w:themeColor="text1"/>
        </w:rPr>
        <w:t xml:space="preserve"> Title IX and Mandatory Reporting Training.</w:t>
      </w:r>
    </w:p>
    <w:p w14:paraId="39A6F1DB" w14:textId="77777777" w:rsidR="00A02D29" w:rsidRPr="00401CC2" w:rsidRDefault="00A02D29" w:rsidP="00A02D29">
      <w:pPr>
        <w:rPr>
          <w:rFonts w:ascii="Calibri" w:hAnsi="Calibri" w:cs="Calibri"/>
        </w:rPr>
      </w:pPr>
      <w:r w:rsidRPr="00401CC2">
        <w:rPr>
          <w:rFonts w:ascii="Calibri" w:eastAsia="Aptos" w:hAnsi="Calibri" w:cs="Calibri"/>
          <w:color w:val="000000" w:themeColor="text1"/>
        </w:rPr>
        <w:t xml:space="preserve">The University engages in comprehensive, intentional, and integrated programming, initiatives, strategies, and campaigns intended to end dating violence, domestic violence, sexual assault, and stalking that are: </w:t>
      </w:r>
    </w:p>
    <w:p w14:paraId="54993B2B" w14:textId="77777777" w:rsidR="00A02D29" w:rsidRPr="00401CC2" w:rsidRDefault="00A02D29">
      <w:pPr>
        <w:pStyle w:val="ListParagraph"/>
        <w:numPr>
          <w:ilvl w:val="0"/>
          <w:numId w:val="11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culturally relevant, inclusive of diverse communities and identities, sustainable, responsive to community needs, and informed by research, or assessed for value, effectiveness, or outcome; and </w:t>
      </w:r>
    </w:p>
    <w:p w14:paraId="157FCDF2" w14:textId="77777777" w:rsidR="00A02D29" w:rsidRPr="00401CC2" w:rsidRDefault="00A02D29">
      <w:pPr>
        <w:pStyle w:val="ListParagraph"/>
        <w:numPr>
          <w:ilvl w:val="0"/>
          <w:numId w:val="114"/>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Consider environmental risk and protective factors as they occur on the individual, relationship, institutional, community, and societal levels.</w:t>
      </w:r>
    </w:p>
    <w:p w14:paraId="630C70EA" w14:textId="77777777" w:rsidR="00A02D29" w:rsidRPr="00401CC2" w:rsidRDefault="00A02D29" w:rsidP="00A02D29">
      <w:pPr>
        <w:rPr>
          <w:rFonts w:ascii="Calibri" w:hAnsi="Calibri" w:cs="Calibri"/>
        </w:rPr>
      </w:pPr>
      <w:r w:rsidRPr="00401CC2">
        <w:rPr>
          <w:rFonts w:ascii="Calibri" w:eastAsia="Aptos" w:hAnsi="Calibri" w:cs="Calibri"/>
          <w:color w:val="000000" w:themeColor="text1"/>
        </w:rPr>
        <w:t xml:space="preserve">Educational programming also consists of ongoing awareness and prevention campaigns for students and employees. Programs and campaigns offered throughout the year to all students and employees include strong messages regarding not just awareness, but also primary </w:t>
      </w:r>
      <w:r w:rsidRPr="00401CC2">
        <w:rPr>
          <w:rFonts w:ascii="Calibri" w:eastAsia="Aptos" w:hAnsi="Calibri" w:cs="Calibri"/>
          <w:color w:val="000000" w:themeColor="text1"/>
        </w:rPr>
        <w:lastRenderedPageBreak/>
        <w:t xml:space="preserve">prevention, including normative messaging, environmental management, risk reduction practices and bystander intervention. These programs </w:t>
      </w:r>
      <w:proofErr w:type="gramStart"/>
      <w:r w:rsidRPr="00401CC2">
        <w:rPr>
          <w:rFonts w:ascii="Calibri" w:eastAsia="Aptos" w:hAnsi="Calibri" w:cs="Calibri"/>
          <w:color w:val="000000" w:themeColor="text1"/>
        </w:rPr>
        <w:t>discuss  institutional</w:t>
      </w:r>
      <w:proofErr w:type="gramEnd"/>
      <w:r w:rsidRPr="00401CC2">
        <w:rPr>
          <w:rFonts w:ascii="Calibri" w:eastAsia="Aptos" w:hAnsi="Calibri" w:cs="Calibri"/>
          <w:color w:val="000000" w:themeColor="text1"/>
        </w:rPr>
        <w:t xml:space="preserve"> policies, as well as the Montana state law definitions of domestic violence, dating violence, sexual assault, stalking, and the Montana state law definition of consent in reference to sexual activity. </w:t>
      </w:r>
    </w:p>
    <w:p w14:paraId="6F549D18"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 xml:space="preserve">The program provides the institution’s definition of consent and includes a statement that the institution prohibits the crimes of domestic violence, dating violence, sexual assault, and stalking (as defined by the Clery Act), as well as how to receive support if such an event has impacted an individual. </w:t>
      </w:r>
    </w:p>
    <w:p w14:paraId="1C1B84A0"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A description of safe and positive options for bystander intervention is also provided. Bystander intervention are strategies that an individual or individuals may use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and taking safe and effective intervention options.</w:t>
      </w:r>
    </w:p>
    <w:p w14:paraId="66BBBEF8"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Programs offer information on risk reduction that strives to empower victims, recognize warning signals, avoid potential attacks, and do so without victim-blaming approaches.</w:t>
      </w:r>
    </w:p>
    <w:p w14:paraId="4B9A2FEC"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 xml:space="preserve">The programming also includes information regarding: </w:t>
      </w:r>
    </w:p>
    <w:p w14:paraId="752D45ED" w14:textId="77777777" w:rsidR="00A02D29" w:rsidRPr="00401CC2" w:rsidRDefault="00A02D29">
      <w:pPr>
        <w:pStyle w:val="ListParagraph"/>
        <w:numPr>
          <w:ilvl w:val="0"/>
          <w:numId w:val="11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Procedures victims should follow if a crime of domestic violence, dating violence, sexual assault, and stalking occurs (as described in “Procedures Victims Should Follow if a Crime of Domestic Violence, Dating Violence, Sexual Assault and Stalking Occurs” elsewhere in this document)</w:t>
      </w:r>
    </w:p>
    <w:p w14:paraId="64E08317" w14:textId="77777777" w:rsidR="00A02D29" w:rsidRPr="00401CC2" w:rsidRDefault="00A02D29">
      <w:pPr>
        <w:pStyle w:val="ListParagraph"/>
        <w:numPr>
          <w:ilvl w:val="0"/>
          <w:numId w:val="11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How the institution will protect the confidentiality of victims and other necessary parties (as described in “Assistance for Victims: Rights and Options” elsewhere in this document);</w:t>
      </w:r>
    </w:p>
    <w:p w14:paraId="1411FC13" w14:textId="77777777" w:rsidR="00A02D29" w:rsidRPr="00401CC2" w:rsidRDefault="00A02D29">
      <w:pPr>
        <w:pStyle w:val="ListParagraph"/>
        <w:numPr>
          <w:ilvl w:val="0"/>
          <w:numId w:val="11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Existing counseling, health, mental health, victim advocacy, legal assistance, visa and immigration assistance, student financial aid, and other services available for victims, both within the institution and in the community (as described in “Assistance for Victims: Rights and Options” elsewhere in this document); and</w:t>
      </w:r>
    </w:p>
    <w:p w14:paraId="11001BE7" w14:textId="77777777" w:rsidR="00A02D29" w:rsidRPr="00401CC2" w:rsidRDefault="00A02D29">
      <w:pPr>
        <w:pStyle w:val="ListParagraph"/>
        <w:numPr>
          <w:ilvl w:val="0"/>
          <w:numId w:val="11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 xml:space="preserve">Options for available assistance in, and how to request changes to academic, living, transportation, and working situations or protective measures (as described in “Assistance for Victims: Rights and Options” elsewhere in this document); </w:t>
      </w:r>
    </w:p>
    <w:p w14:paraId="4C3B2CD5" w14:textId="77777777" w:rsidR="00A02D29" w:rsidRPr="00401CC2" w:rsidRDefault="00A02D29">
      <w:pPr>
        <w:pStyle w:val="ListParagraph"/>
        <w:numPr>
          <w:ilvl w:val="0"/>
          <w:numId w:val="115"/>
        </w:numPr>
        <w:spacing w:line="279" w:lineRule="auto"/>
        <w:rPr>
          <w:rFonts w:ascii="Calibri" w:eastAsia="Aptos" w:hAnsi="Calibri" w:cs="Calibri"/>
          <w:color w:val="000000" w:themeColor="text1"/>
        </w:rPr>
      </w:pPr>
      <w:r w:rsidRPr="00401CC2">
        <w:rPr>
          <w:rFonts w:ascii="Calibri" w:eastAsia="Aptos" w:hAnsi="Calibri" w:cs="Calibri"/>
          <w:color w:val="000000" w:themeColor="text1"/>
        </w:rPr>
        <w:t>Procedures for institutional disciplinary action in cases of alleged dating violence, domestic violence, sexual assault, or stalking (as described in “Adjudication of Violations” elsewhere in this document);</w:t>
      </w:r>
    </w:p>
    <w:p w14:paraId="1533BEE6"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lastRenderedPageBreak/>
        <w:t xml:space="preserve">In 2025 there were 103 presentations to various groups around campus. These presentations included primary prevention presentations and ongoing educational opportunities for class groups, departments, fraternity and sorority groups, workshops, athletes, new employees, campus clubs, University Student Housing, and many others. This list is not exhaustive and represents only some of the groups that participated in educational programing throughout the year. A complete list of training, including participating groups, topics covered, and dates, may be requested through Campus Civil Rights. </w:t>
      </w:r>
    </w:p>
    <w:p w14:paraId="7D2F3705"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MSU offices directly involved in these programs include Campus Civil Rights, Human Resources, University Compliance, University Student Housing, Intercollegiate Athletics, Office of the Dean of Students, University Police Department, Women’s Center, Student Commons and the Faculty Center for Excellence, and Student Wellness.</w:t>
      </w:r>
    </w:p>
    <w:p w14:paraId="175EC73C" w14:textId="77777777" w:rsidR="00A02D29" w:rsidRPr="00401CC2" w:rsidRDefault="00A02D29" w:rsidP="00A02D29">
      <w:pPr>
        <w:rPr>
          <w:rFonts w:ascii="Calibri" w:eastAsia="Aptos" w:hAnsi="Calibri" w:cs="Calibri"/>
          <w:color w:val="000000" w:themeColor="text1"/>
        </w:rPr>
      </w:pPr>
      <w:r w:rsidRPr="00401CC2">
        <w:rPr>
          <w:rFonts w:ascii="Calibri" w:eastAsia="Aptos" w:hAnsi="Calibri" w:cs="Calibri"/>
          <w:color w:val="000000" w:themeColor="text1"/>
        </w:rPr>
        <w:t xml:space="preserve">MSU’s primary and ongoing prevention and awareness programs are details as </w:t>
      </w:r>
      <w:proofErr w:type="gramStart"/>
      <w:r w:rsidRPr="00401CC2">
        <w:rPr>
          <w:rFonts w:ascii="Calibri" w:eastAsia="Aptos" w:hAnsi="Calibri" w:cs="Calibri"/>
          <w:color w:val="000000" w:themeColor="text1"/>
        </w:rPr>
        <w:t>followed</w:t>
      </w:r>
      <w:proofErr w:type="gramEnd"/>
      <w:r w:rsidRPr="00401CC2">
        <w:rPr>
          <w:rFonts w:ascii="Calibri" w:eastAsia="Aptos" w:hAnsi="Calibri" w:cs="Calibri"/>
          <w:color w:val="000000" w:themeColor="text1"/>
        </w:rPr>
        <w:t>:</w:t>
      </w:r>
    </w:p>
    <w:p w14:paraId="4AA1BB35" w14:textId="07726F59" w:rsidR="0078203C" w:rsidRPr="007877A0" w:rsidRDefault="0078203C">
      <w:pPr>
        <w:pStyle w:val="ListParagraph"/>
        <w:numPr>
          <w:ilvl w:val="0"/>
          <w:numId w:val="119"/>
        </w:numPr>
        <w:spacing w:line="279" w:lineRule="auto"/>
        <w:rPr>
          <w:rFonts w:ascii="Calibri" w:eastAsia="Aptos" w:hAnsi="Calibri" w:cs="Calibri"/>
          <w:color w:val="000000" w:themeColor="text1"/>
        </w:rPr>
      </w:pPr>
      <w:r w:rsidRPr="007877A0">
        <w:rPr>
          <w:rFonts w:ascii="Calibri" w:eastAsia="Aptos" w:hAnsi="Calibri" w:cs="Calibri"/>
          <w:b/>
          <w:bCs/>
          <w:color w:val="000000" w:themeColor="text1"/>
        </w:rPr>
        <w:t>Student Online Required Training</w:t>
      </w:r>
      <w:r w:rsidRPr="007877A0">
        <w:rPr>
          <w:rFonts w:ascii="Calibri" w:eastAsia="Aptos" w:hAnsi="Calibri" w:cs="Calibri"/>
        </w:rPr>
        <w:t xml:space="preserve">– All incoming students are required to complete Thriving Together which is a 60–75-minute online training designed to help build a campus culture of safety and wellbeing. This training addresses campus safety topics such as sexual assault prevention, substance use prevention, hazing, and mental health issues, including strategies to address these issues in healthy ways. The training does not include explicit descriptions and was designed with a trauma-informed approach.  </w:t>
      </w:r>
      <w:hyperlink r:id="rId83">
        <w:r w:rsidRPr="007877A0">
          <w:rPr>
            <w:rStyle w:val="Hyperlink"/>
            <w:rFonts w:ascii="Calibri" w:hAnsi="Calibri" w:cs="Calibri"/>
          </w:rPr>
          <w:t>https://www.montana.edu/wellness/health-ed-and-promotion/thriving-together.html</w:t>
        </w:r>
      </w:hyperlink>
    </w:p>
    <w:p w14:paraId="3997AF4E" w14:textId="77777777" w:rsidR="0078203C" w:rsidRPr="007877A0" w:rsidRDefault="0078203C">
      <w:pPr>
        <w:pStyle w:val="ListParagraph"/>
        <w:numPr>
          <w:ilvl w:val="0"/>
          <w:numId w:val="119"/>
        </w:numPr>
        <w:spacing w:line="279" w:lineRule="auto"/>
        <w:rPr>
          <w:rFonts w:ascii="Calibri" w:eastAsia="Aptos" w:hAnsi="Calibri" w:cs="Calibri"/>
          <w:color w:val="000000" w:themeColor="text1"/>
        </w:rPr>
      </w:pPr>
      <w:r w:rsidRPr="007877A0">
        <w:rPr>
          <w:rFonts w:ascii="Calibri" w:eastAsia="Aptos" w:hAnsi="Calibri" w:cs="Calibri"/>
          <w:b/>
          <w:bCs/>
          <w:color w:val="000000" w:themeColor="text1"/>
        </w:rPr>
        <w:t>Employee Online Mandatory Reporter Training</w:t>
      </w:r>
      <w:r w:rsidRPr="007877A0">
        <w:rPr>
          <w:rFonts w:ascii="Calibri" w:eastAsia="Aptos" w:hAnsi="Calibri" w:cs="Calibri"/>
          <w:color w:val="000000" w:themeColor="text1"/>
        </w:rPr>
        <w:t xml:space="preserve"> – Campus Civil Rights in partnership with University</w:t>
      </w:r>
      <w:r w:rsidRPr="007877A0">
        <w:rPr>
          <w:rFonts w:ascii="Calibri" w:eastAsia="Aptos" w:hAnsi="Calibri" w:cs="Calibri"/>
          <w:b/>
          <w:bCs/>
          <w:color w:val="000000" w:themeColor="text1"/>
        </w:rPr>
        <w:t xml:space="preserve"> </w:t>
      </w:r>
      <w:r w:rsidRPr="007877A0">
        <w:rPr>
          <w:rFonts w:ascii="Calibri" w:eastAsia="Aptos" w:hAnsi="Calibri" w:cs="Calibri"/>
          <w:color w:val="000000" w:themeColor="text1"/>
        </w:rPr>
        <w:t xml:space="preserve">Compliance facilitates online training related to mandatory reporting of sex discrimination and sexual harassment, including, dating violence, domestic violence, and stalking. The Building Supportive Communities Covers the Requirements under Title IX, and the Clery Act. All employees of MSU are required to complete the training on a biannual basis. New employees must complete the training within 30 days of employment. The training covers definitions, reporting requirements, response to reports, and campus and community resources. Campus Civil Rights will continue this Education programming. </w:t>
      </w:r>
    </w:p>
    <w:p w14:paraId="5AA5D176" w14:textId="77777777" w:rsidR="0078203C" w:rsidRPr="007877A0" w:rsidRDefault="0078203C">
      <w:pPr>
        <w:pStyle w:val="ListParagraph"/>
        <w:numPr>
          <w:ilvl w:val="0"/>
          <w:numId w:val="119"/>
        </w:numPr>
        <w:spacing w:line="279" w:lineRule="auto"/>
        <w:rPr>
          <w:rFonts w:ascii="Calibri" w:eastAsia="Aptos" w:hAnsi="Calibri" w:cs="Calibri"/>
          <w:color w:val="000000" w:themeColor="text1"/>
        </w:rPr>
      </w:pPr>
      <w:r w:rsidRPr="007877A0">
        <w:rPr>
          <w:rFonts w:ascii="Calibri" w:eastAsia="Aptos" w:hAnsi="Calibri" w:cs="Calibri"/>
          <w:b/>
          <w:bCs/>
          <w:color w:val="000000" w:themeColor="text1"/>
        </w:rPr>
        <w:t>Faculty and Staff Trainings</w:t>
      </w:r>
    </w:p>
    <w:p w14:paraId="266180DF" w14:textId="77777777" w:rsidR="0078203C" w:rsidRPr="007877A0" w:rsidRDefault="0078203C">
      <w:pPr>
        <w:pStyle w:val="ListParagraph"/>
        <w:numPr>
          <w:ilvl w:val="0"/>
          <w:numId w:val="120"/>
        </w:numPr>
        <w:spacing w:line="279" w:lineRule="auto"/>
        <w:rPr>
          <w:rFonts w:ascii="Calibri" w:eastAsia="Aptos" w:hAnsi="Calibri" w:cs="Calibri"/>
          <w:color w:val="000000" w:themeColor="text1"/>
        </w:rPr>
      </w:pPr>
      <w:r w:rsidRPr="007877A0">
        <w:rPr>
          <w:rFonts w:ascii="Calibri" w:eastAsia="Times New Roman" w:hAnsi="Calibri" w:cs="Calibri"/>
          <w:b/>
          <w:bCs/>
          <w:color w:val="212121"/>
        </w:rPr>
        <w:t xml:space="preserve">New Employee Orientation (Staff): </w:t>
      </w:r>
      <w:r w:rsidRPr="007877A0">
        <w:rPr>
          <w:rFonts w:ascii="Calibri" w:eastAsia="Times New Roman" w:hAnsi="Calibri" w:cs="Calibri"/>
          <w:color w:val="212121"/>
        </w:rPr>
        <w:t xml:space="preserve">New Employee Orientation is a required session that helps new hires begin their employment at MSU. Employees complete onboarding paperwork, review key workplace policies and benefits, learn about campus resources, and receive information about their rights and responsibilities through a Campus Civil Rights (CCR) training video covering topics such as mandatory reporting, reporting resources, and university policies. New employees also receive </w:t>
      </w:r>
      <w:r w:rsidRPr="007877A0">
        <w:rPr>
          <w:rFonts w:ascii="Calibri" w:eastAsia="Times New Roman" w:hAnsi="Calibri" w:cs="Calibri"/>
          <w:color w:val="212121"/>
        </w:rPr>
        <w:lastRenderedPageBreak/>
        <w:t xml:space="preserve">CCR resource materials and are guided through accessing and completing required compliance </w:t>
      </w:r>
      <w:proofErr w:type="gramStart"/>
      <w:r w:rsidRPr="007877A0">
        <w:rPr>
          <w:rFonts w:ascii="Calibri" w:eastAsia="Times New Roman" w:hAnsi="Calibri" w:cs="Calibri"/>
          <w:color w:val="212121"/>
        </w:rPr>
        <w:t>trainings</w:t>
      </w:r>
      <w:proofErr w:type="gramEnd"/>
      <w:r w:rsidRPr="007877A0">
        <w:rPr>
          <w:rFonts w:ascii="Calibri" w:eastAsia="Times New Roman" w:hAnsi="Calibri" w:cs="Calibri"/>
          <w:color w:val="212121"/>
        </w:rPr>
        <w:t xml:space="preserve"> in Canvas. </w:t>
      </w:r>
    </w:p>
    <w:p w14:paraId="0599BF29" w14:textId="77777777" w:rsidR="0078203C" w:rsidRPr="007877A0" w:rsidRDefault="0078203C">
      <w:pPr>
        <w:pStyle w:val="ListParagraph"/>
        <w:numPr>
          <w:ilvl w:val="0"/>
          <w:numId w:val="120"/>
        </w:numPr>
        <w:spacing w:line="279" w:lineRule="auto"/>
        <w:rPr>
          <w:rFonts w:ascii="Calibri" w:eastAsia="Aptos" w:hAnsi="Calibri" w:cs="Calibri"/>
          <w:color w:val="000000" w:themeColor="text1"/>
        </w:rPr>
      </w:pPr>
      <w:r w:rsidRPr="007877A0">
        <w:rPr>
          <w:rFonts w:ascii="Calibri" w:eastAsia="Aptos" w:hAnsi="Calibri" w:cs="Calibri"/>
          <w:b/>
          <w:bCs/>
          <w:color w:val="000000" w:themeColor="text1"/>
        </w:rPr>
        <w:t>New Faculty Orientation:</w:t>
      </w:r>
      <w:r w:rsidRPr="007877A0">
        <w:rPr>
          <w:rFonts w:ascii="Calibri" w:eastAsia="Aptos" w:hAnsi="Calibri" w:cs="Calibri"/>
          <w:color w:val="000000" w:themeColor="text1"/>
        </w:rPr>
        <w:t xml:space="preserve"> All new faculty at MSU are required to attend a New Faculty Orientation. Campus Civil Rights presented information about discrimination and harassment, sexual assault prevention, and available resources, as well as information about Mandatory Reporting Requirements, and other related University Policies. </w:t>
      </w:r>
    </w:p>
    <w:p w14:paraId="25A39E59" w14:textId="77777777" w:rsidR="0078203C" w:rsidRPr="007877A0" w:rsidRDefault="0078203C">
      <w:pPr>
        <w:pStyle w:val="ListParagraph"/>
        <w:numPr>
          <w:ilvl w:val="0"/>
          <w:numId w:val="119"/>
        </w:numPr>
        <w:spacing w:line="279" w:lineRule="auto"/>
        <w:rPr>
          <w:rFonts w:ascii="Calibri" w:eastAsia="Aptos" w:hAnsi="Calibri" w:cs="Calibri"/>
          <w:color w:val="000000" w:themeColor="text1"/>
        </w:rPr>
      </w:pPr>
      <w:r w:rsidRPr="007877A0">
        <w:rPr>
          <w:rFonts w:ascii="Calibri" w:eastAsia="Aptos" w:hAnsi="Calibri" w:cs="Calibri"/>
          <w:b/>
          <w:bCs/>
          <w:color w:val="000000" w:themeColor="text1"/>
        </w:rPr>
        <w:t>Educational outreach and safety presentations:</w:t>
      </w:r>
      <w:r w:rsidRPr="007877A0">
        <w:rPr>
          <w:rFonts w:ascii="Calibri" w:eastAsia="Aptos" w:hAnsi="Calibri" w:cs="Calibri"/>
          <w:color w:val="000000" w:themeColor="text1"/>
        </w:rPr>
        <w:t xml:space="preserve"> the following receive prevention and education training throughout the year: residence hall supervisors; fraternity and sorority organizations; student-athletes; student orientation leaders; and faculty and staff groups and organizations. Connecting with these groups is a long-standing tradition. If a group on campus is interested in hosting a presentation the professional staff or leadership in charge of these student groups can reach out to the Campus Civil Rights and request a presentation.</w:t>
      </w:r>
    </w:p>
    <w:p w14:paraId="1F1CC90F" w14:textId="1EFB73F8" w:rsidR="00155DF9" w:rsidRPr="007877A0" w:rsidRDefault="007877A0">
      <w:pPr>
        <w:pStyle w:val="ListParagraph"/>
        <w:numPr>
          <w:ilvl w:val="0"/>
          <w:numId w:val="119"/>
        </w:numPr>
        <w:spacing w:after="0" w:line="240" w:lineRule="auto"/>
        <w:textAlignment w:val="baseline"/>
        <w:rPr>
          <w:rFonts w:ascii="Calibri" w:eastAsia="Times New Roman" w:hAnsi="Calibri" w:cs="Calibri"/>
          <w:kern w:val="0"/>
          <w:sz w:val="18"/>
          <w:szCs w:val="18"/>
          <w14:ligatures w14:val="none"/>
        </w:rPr>
      </w:pPr>
      <w:r w:rsidRPr="007877A0">
        <w:rPr>
          <w:rFonts w:ascii="Calibri" w:eastAsia="Aptos" w:hAnsi="Calibri" w:cs="Calibri"/>
          <w:b/>
          <w:bCs/>
          <w:color w:val="000000" w:themeColor="text1"/>
        </w:rPr>
        <w:t xml:space="preserve">Awareness Campaigns &amp; </w:t>
      </w:r>
      <w:r w:rsidR="00155DF9" w:rsidRPr="007877A0">
        <w:rPr>
          <w:rFonts w:ascii="Calibri" w:eastAsia="Times New Roman" w:hAnsi="Calibri" w:cs="Calibri"/>
          <w:b/>
          <w:bCs/>
          <w:kern w:val="0"/>
          <w14:ligatures w14:val="none"/>
        </w:rPr>
        <w:t>Sack Lunch Seminars</w:t>
      </w:r>
      <w:r w:rsidR="00155DF9" w:rsidRPr="007877A0">
        <w:rPr>
          <w:rFonts w:ascii="Calibri" w:eastAsia="Times New Roman" w:hAnsi="Calibri" w:cs="Calibri"/>
          <w:kern w:val="0"/>
          <w14:ligatures w14:val="none"/>
        </w:rPr>
        <w:t> – the MSU Women’s Center facilitates regular seminars on issues related to violence prevention, gender equity, and intersectional identity, among other topics.  </w:t>
      </w:r>
      <w:r w:rsidRPr="007877A0">
        <w:rPr>
          <w:rFonts w:ascii="Calibri" w:eastAsia="Times New Roman" w:hAnsi="Calibri" w:cs="Calibri"/>
          <w:kern w:val="0"/>
          <w14:ligatures w14:val="none"/>
        </w:rPr>
        <w:br/>
      </w:r>
    </w:p>
    <w:p w14:paraId="7CA1D137" w14:textId="77777777" w:rsidR="00783470" w:rsidRPr="00783470" w:rsidRDefault="00155DF9">
      <w:pPr>
        <w:pStyle w:val="ListParagraph"/>
        <w:numPr>
          <w:ilvl w:val="0"/>
          <w:numId w:val="119"/>
        </w:numPr>
        <w:rPr>
          <w:rFonts w:eastAsia="Times New Roman"/>
          <w:b/>
          <w:bCs/>
          <w:color w:val="003E7E"/>
          <w:sz w:val="18"/>
          <w:szCs w:val="18"/>
        </w:rPr>
      </w:pPr>
      <w:r w:rsidRPr="007877A0">
        <w:rPr>
          <w:b/>
          <w:bCs/>
        </w:rPr>
        <w:t>Passive Programming </w:t>
      </w:r>
    </w:p>
    <w:p w14:paraId="786BC676" w14:textId="77777777" w:rsidR="00783470" w:rsidRPr="00783470" w:rsidRDefault="00155DF9">
      <w:pPr>
        <w:pStyle w:val="ListParagraph"/>
        <w:numPr>
          <w:ilvl w:val="0"/>
          <w:numId w:val="121"/>
        </w:numPr>
        <w:rPr>
          <w:rFonts w:eastAsia="Times New Roman"/>
          <w:b/>
          <w:bCs/>
          <w:color w:val="003E7E"/>
          <w:sz w:val="18"/>
          <w:szCs w:val="18"/>
        </w:rPr>
      </w:pPr>
      <w:r w:rsidRPr="00783470">
        <w:t>Social Media Campaig</w:t>
      </w:r>
      <w:r w:rsidR="00783470" w:rsidRPr="00783470">
        <w:t xml:space="preserve">ns: </w:t>
      </w:r>
      <w:r w:rsidRPr="00783470">
        <w:t>CCR posts information and educational posts on Facebook and Instagram weekly throughout the year. Each month has a different topic focused on violence prevention and other Civil Rights topics.</w:t>
      </w:r>
      <w:r w:rsidRPr="00783470">
        <w:rPr>
          <w:rFonts w:ascii="Arial" w:hAnsi="Arial" w:cs="Arial"/>
        </w:rPr>
        <w:t> </w:t>
      </w:r>
      <w:r w:rsidRPr="00783470">
        <w:rPr>
          <w:rFonts w:ascii="Calibri" w:eastAsia="Times New Roman" w:hAnsi="Calibri" w:cs="Calibri"/>
          <w:kern w:val="0"/>
          <w14:ligatures w14:val="none"/>
        </w:rPr>
        <w:t>  </w:t>
      </w:r>
    </w:p>
    <w:p w14:paraId="37FCD924" w14:textId="77777777" w:rsidR="00783470" w:rsidRPr="00783470" w:rsidRDefault="00155DF9">
      <w:pPr>
        <w:pStyle w:val="ListParagraph"/>
        <w:numPr>
          <w:ilvl w:val="0"/>
          <w:numId w:val="121"/>
        </w:numPr>
        <w:rPr>
          <w:rFonts w:eastAsia="Times New Roman"/>
          <w:b/>
          <w:bCs/>
          <w:color w:val="003E7E"/>
          <w:sz w:val="18"/>
          <w:szCs w:val="18"/>
        </w:rPr>
      </w:pPr>
      <w:r w:rsidRPr="00783470">
        <w:rPr>
          <w:rFonts w:ascii="Calibri" w:hAnsi="Calibri" w:cs="Calibri"/>
        </w:rPr>
        <w:t>Posters, Flyers, and Magnet</w:t>
      </w:r>
      <w:r w:rsidR="00783470" w:rsidRPr="00783470">
        <w:rPr>
          <w:rFonts w:ascii="Calibri" w:hAnsi="Calibri" w:cs="Calibri"/>
        </w:rPr>
        <w:t xml:space="preserve">s: </w:t>
      </w:r>
      <w:r w:rsidRPr="00783470">
        <w:rPr>
          <w:rFonts w:ascii="Calibri" w:eastAsia="Times New Roman" w:hAnsi="Calibri" w:cs="Calibri"/>
          <w:kern w:val="0"/>
          <w14:ligatures w14:val="none"/>
        </w:rPr>
        <w:t>Campus Civil Rights and the Women’s Center work in conjunction to create posters and flyers focused on bringing awareness to sexual violence, relationship violence, stalking, and harassment. These posters and flyers are hung in the Student Union every semester and throughout the Residence Halls. Electronic posters are placed into the cycle on television screens throughout campus buildings.  </w:t>
      </w:r>
    </w:p>
    <w:p w14:paraId="3B793BC6" w14:textId="6DF774E8" w:rsidR="00783470" w:rsidRPr="00783470" w:rsidRDefault="00155DF9">
      <w:pPr>
        <w:pStyle w:val="ListParagraph"/>
        <w:numPr>
          <w:ilvl w:val="0"/>
          <w:numId w:val="121"/>
        </w:numPr>
        <w:rPr>
          <w:rFonts w:eastAsia="Times New Roman"/>
          <w:b/>
          <w:bCs/>
          <w:color w:val="003E7E"/>
          <w:sz w:val="18"/>
          <w:szCs w:val="18"/>
        </w:rPr>
      </w:pPr>
      <w:r w:rsidRPr="00783470">
        <w:rPr>
          <w:rFonts w:ascii="Calibri" w:hAnsi="Calibri" w:cs="Calibri"/>
        </w:rPr>
        <w:t>Tabling Events</w:t>
      </w:r>
      <w:r w:rsidR="00783470" w:rsidRPr="00783470">
        <w:rPr>
          <w:rFonts w:ascii="Calibri" w:hAnsi="Calibri" w:cs="Calibri"/>
        </w:rPr>
        <w:t xml:space="preserve">: </w:t>
      </w:r>
      <w:r w:rsidRPr="00783470">
        <w:rPr>
          <w:rFonts w:ascii="Calibri" w:eastAsia="Times New Roman" w:hAnsi="Calibri" w:cs="Calibri"/>
          <w:kern w:val="0"/>
          <w14:ligatures w14:val="none"/>
        </w:rPr>
        <w:t>Campus Civil Rights</w:t>
      </w:r>
      <w:r w:rsidRPr="00783470">
        <w:rPr>
          <w:rFonts w:ascii="Calibri" w:eastAsia="Times New Roman" w:hAnsi="Calibri" w:cs="Calibri"/>
          <w:b/>
          <w:bCs/>
          <w:kern w:val="0"/>
          <w14:ligatures w14:val="none"/>
        </w:rPr>
        <w:t> </w:t>
      </w:r>
      <w:r w:rsidR="00C065A0" w:rsidRPr="00783470">
        <w:rPr>
          <w:rFonts w:ascii="Calibri" w:hAnsi="Calibri" w:cs="Calibri"/>
        </w:rPr>
        <w:t xml:space="preserve">regularly attends and hosts tabling events for new, </w:t>
      </w:r>
      <w:r w:rsidR="00656593" w:rsidRPr="00783470">
        <w:rPr>
          <w:rFonts w:ascii="Calibri" w:hAnsi="Calibri" w:cs="Calibri"/>
        </w:rPr>
        <w:t>current, and</w:t>
      </w:r>
      <w:r w:rsidR="00C065A0" w:rsidRPr="00783470">
        <w:rPr>
          <w:rFonts w:ascii="Calibri" w:hAnsi="Calibri" w:cs="Calibri"/>
        </w:rPr>
        <w:t xml:space="preserve"> potential students on campus. Information on preventing sexual violence on campus is provided. Events include Orientation fairs, </w:t>
      </w:r>
      <w:proofErr w:type="spellStart"/>
      <w:r w:rsidR="00C065A0" w:rsidRPr="00783470">
        <w:rPr>
          <w:rFonts w:ascii="Calibri" w:hAnsi="Calibri" w:cs="Calibri"/>
        </w:rPr>
        <w:t>Catapalooza</w:t>
      </w:r>
      <w:proofErr w:type="spellEnd"/>
      <w:r w:rsidR="00C065A0" w:rsidRPr="00783470">
        <w:rPr>
          <w:rFonts w:ascii="Calibri" w:hAnsi="Calibri" w:cs="Calibri"/>
        </w:rPr>
        <w:t>, Fall and Spring Wellness fair, Coffee Corner, Destress Fest, and Student Information fairs, faculty and staff orientation fairs.</w:t>
      </w:r>
    </w:p>
    <w:p w14:paraId="045ED870" w14:textId="59BFD9FF" w:rsidR="00783470" w:rsidRPr="00783470" w:rsidRDefault="00656593">
      <w:pPr>
        <w:pStyle w:val="ListParagraph"/>
        <w:numPr>
          <w:ilvl w:val="0"/>
          <w:numId w:val="119"/>
        </w:numPr>
        <w:rPr>
          <w:rFonts w:eastAsia="Times New Roman"/>
          <w:b/>
          <w:bCs/>
          <w:color w:val="003E7E"/>
          <w:sz w:val="18"/>
          <w:szCs w:val="18"/>
        </w:rPr>
      </w:pPr>
      <w:r w:rsidRPr="19626837">
        <w:rPr>
          <w:rFonts w:ascii="Calibri" w:hAnsi="Calibri" w:cs="Calibri"/>
        </w:rPr>
        <w:t>Gre</w:t>
      </w:r>
      <w:r w:rsidR="17F263CC" w:rsidRPr="19626837">
        <w:rPr>
          <w:rFonts w:ascii="Calibri" w:hAnsi="Calibri" w:cs="Calibri"/>
        </w:rPr>
        <w:t>e</w:t>
      </w:r>
      <w:r w:rsidRPr="19626837">
        <w:rPr>
          <w:rFonts w:ascii="Calibri" w:hAnsi="Calibri" w:cs="Calibri"/>
        </w:rPr>
        <w:t>k Life</w:t>
      </w:r>
      <w:r w:rsidR="00155DF9" w:rsidRPr="19626837">
        <w:rPr>
          <w:rFonts w:ascii="Calibri" w:hAnsi="Calibri" w:cs="Calibri"/>
        </w:rPr>
        <w:t xml:space="preserve"> Engagement</w:t>
      </w:r>
      <w:r w:rsidR="00783470" w:rsidRPr="19626837">
        <w:rPr>
          <w:rFonts w:ascii="Calibri" w:hAnsi="Calibri" w:cs="Calibri"/>
        </w:rPr>
        <w:t>:</w:t>
      </w:r>
    </w:p>
    <w:p w14:paraId="5D6E24CA" w14:textId="240D0AFD" w:rsidR="00783470" w:rsidRPr="00783470" w:rsidRDefault="002233CE">
      <w:pPr>
        <w:pStyle w:val="ListParagraph"/>
        <w:numPr>
          <w:ilvl w:val="0"/>
          <w:numId w:val="122"/>
        </w:numPr>
        <w:rPr>
          <w:rFonts w:eastAsia="Times New Roman"/>
          <w:b/>
          <w:bCs/>
          <w:color w:val="003E7E"/>
          <w:sz w:val="18"/>
          <w:szCs w:val="18"/>
        </w:rPr>
      </w:pPr>
      <w:r w:rsidRPr="00783470">
        <w:rPr>
          <w:rFonts w:ascii="Calibri" w:hAnsi="Calibri" w:cs="Calibri"/>
        </w:rPr>
        <w:t xml:space="preserve">Each semester fraternities are required to schedule and attend a presentation from the Campus Civil Rights as a </w:t>
      </w:r>
      <w:r w:rsidR="00656593" w:rsidRPr="00783470">
        <w:rPr>
          <w:rFonts w:ascii="Calibri" w:hAnsi="Calibri" w:cs="Calibri"/>
        </w:rPr>
        <w:t>requirement</w:t>
      </w:r>
      <w:r w:rsidRPr="00783470">
        <w:rPr>
          <w:rFonts w:ascii="Calibri" w:hAnsi="Calibri" w:cs="Calibri"/>
        </w:rPr>
        <w:t xml:space="preserve"> in order to host events with alcohol.</w:t>
      </w:r>
    </w:p>
    <w:p w14:paraId="32A3CD30" w14:textId="236B55F1" w:rsidR="00A57C6A" w:rsidRPr="00783470" w:rsidRDefault="00A57C6A">
      <w:pPr>
        <w:pStyle w:val="ListParagraph"/>
        <w:numPr>
          <w:ilvl w:val="0"/>
          <w:numId w:val="122"/>
        </w:numPr>
        <w:rPr>
          <w:rFonts w:eastAsia="Times New Roman"/>
          <w:b/>
          <w:bCs/>
          <w:color w:val="003E7E"/>
          <w:sz w:val="18"/>
          <w:szCs w:val="18"/>
        </w:rPr>
      </w:pPr>
      <w:r w:rsidRPr="00783470">
        <w:rPr>
          <w:rFonts w:ascii="Calibri" w:hAnsi="Calibri" w:cs="Calibri"/>
        </w:rPr>
        <w:t xml:space="preserve">Sororities attend a presentation with Campus Civil Rights. The Education specialist from CCR works with each sorority to highlight relevant topics such as bystander intervention and affirmative consent. </w:t>
      </w:r>
    </w:p>
    <w:p w14:paraId="625F6DF8" w14:textId="3F1BAEBB" w:rsidR="00155DF9" w:rsidRPr="00401CC2" w:rsidRDefault="00155DF9" w:rsidP="00061141">
      <w:pPr>
        <w:pStyle w:val="Heading3"/>
        <w:rPr>
          <w:sz w:val="18"/>
          <w:szCs w:val="18"/>
        </w:rPr>
      </w:pPr>
      <w:bookmarkStart w:id="139" w:name="_Toc238728007"/>
      <w:r w:rsidRPr="00401CC2">
        <w:lastRenderedPageBreak/>
        <w:t>Bystander Engagement</w:t>
      </w:r>
      <w:r w:rsidRPr="00401CC2">
        <w:rPr>
          <w:rFonts w:ascii="Arial" w:hAnsi="Arial" w:cs="Arial"/>
        </w:rPr>
        <w:t> </w:t>
      </w:r>
      <w:bookmarkEnd w:id="139"/>
      <w:r w:rsidRPr="00401CC2">
        <w:rPr>
          <w:rFonts w:ascii="Aptos" w:hAnsi="Aptos" w:cs="Aptos"/>
        </w:rPr>
        <w:t> </w:t>
      </w:r>
    </w:p>
    <w:p w14:paraId="020ABFEE" w14:textId="48DCE6FE"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Bystander engagement is encouraged through safe and positive intervention techniques and by empowering third-party intervention and prevention. Techniques taught at MSU include the 5 </w:t>
      </w:r>
      <w:r w:rsidR="00B069DB" w:rsidRPr="00401CC2">
        <w:rPr>
          <w:rFonts w:ascii="Calibri" w:eastAsia="Times New Roman" w:hAnsi="Calibri" w:cs="Calibri"/>
          <w:kern w:val="0"/>
          <w14:ligatures w14:val="none"/>
        </w:rPr>
        <w:t>d’s</w:t>
      </w:r>
      <w:r w:rsidRPr="00401CC2">
        <w:rPr>
          <w:rFonts w:ascii="Calibri" w:eastAsia="Times New Roman" w:hAnsi="Calibri" w:cs="Calibri"/>
          <w:kern w:val="0"/>
          <w14:ligatures w14:val="none"/>
        </w:rPr>
        <w:t>: Direct, Distract, Delegate, Document, and Delay. Students are taught each technique and practice using these techniques in scenarios within the prevention training. Students are encouraged to be mindful of safety when using any bystander intervention technique.   </w:t>
      </w:r>
    </w:p>
    <w:p w14:paraId="7171B219" w14:textId="70B8C023" w:rsidR="00155DF9" w:rsidRPr="00401CC2" w:rsidRDefault="00155DF9">
      <w:pPr>
        <w:numPr>
          <w:ilvl w:val="0"/>
          <w:numId w:val="71"/>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Direct intervention focuses on students identifying an unsafe situation and intervening in a straightforward manner to prevent violence.   </w:t>
      </w:r>
    </w:p>
    <w:p w14:paraId="31CA6278" w14:textId="48A03F7C" w:rsidR="00155DF9" w:rsidRPr="00401CC2" w:rsidRDefault="00155DF9">
      <w:pPr>
        <w:numPr>
          <w:ilvl w:val="0"/>
          <w:numId w:val="72"/>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Distract intervention allows students to intervene by distracting individuals involved in a situation and refocusing on an alternative.   </w:t>
      </w:r>
    </w:p>
    <w:p w14:paraId="3C306A0A" w14:textId="7741EC1D" w:rsidR="00155DF9" w:rsidRPr="00401CC2" w:rsidRDefault="00155DF9">
      <w:pPr>
        <w:numPr>
          <w:ilvl w:val="0"/>
          <w:numId w:val="73"/>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Delegate intervention encourages students to find assistance in intervening, including calling 911 as needed.   </w:t>
      </w:r>
    </w:p>
    <w:p w14:paraId="2860D04F" w14:textId="64C0F133" w:rsidR="00155DF9" w:rsidRPr="00401CC2" w:rsidRDefault="00155DF9">
      <w:pPr>
        <w:numPr>
          <w:ilvl w:val="0"/>
          <w:numId w:val="74"/>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Delay intervention reminds students to keep themselves safe and not cause additional violence. They also may use this technique to support a survivor by connecting them with appropriate resources if they have experienced or are experiencing violence.    </w:t>
      </w:r>
    </w:p>
    <w:p w14:paraId="252435E6" w14:textId="5B656765" w:rsidR="00155DF9" w:rsidRPr="00401CC2" w:rsidRDefault="00155DF9">
      <w:pPr>
        <w:numPr>
          <w:ilvl w:val="0"/>
          <w:numId w:val="75"/>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Documentation involves either recording or taking notes of an instance of harassment.  </w:t>
      </w:r>
    </w:p>
    <w:p w14:paraId="7934922A" w14:textId="13B305B6"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Bystanders play a critical role in the prevention of sexual and relationship violence. We want to promote a culture of community accountability where bystanders are actively engaged in preventing violence without causing further harm. We may not always know what to do even if we want to help. Below is a list of some ways to be an active bystander. If you or someone else </w:t>
      </w:r>
      <w:proofErr w:type="gramStart"/>
      <w:r w:rsidRPr="00401CC2">
        <w:rPr>
          <w:rFonts w:ascii="Calibri" w:eastAsia="Times New Roman" w:hAnsi="Calibri" w:cs="Calibri"/>
          <w:kern w:val="0"/>
          <w14:ligatures w14:val="none"/>
        </w:rPr>
        <w:t>is</w:t>
      </w:r>
      <w:proofErr w:type="gramEnd"/>
      <w:r w:rsidRPr="00401CC2">
        <w:rPr>
          <w:rFonts w:ascii="Calibri" w:eastAsia="Times New Roman" w:hAnsi="Calibri" w:cs="Calibri"/>
          <w:kern w:val="0"/>
          <w14:ligatures w14:val="none"/>
        </w:rPr>
        <w:t> in immediate danger, dial 911.   </w:t>
      </w:r>
    </w:p>
    <w:p w14:paraId="70D85EC0" w14:textId="46BF054B" w:rsidR="00155DF9" w:rsidRPr="00401CC2" w:rsidRDefault="00155DF9">
      <w:pPr>
        <w:numPr>
          <w:ilvl w:val="0"/>
          <w:numId w:val="76"/>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Watch out for your friends and fellow students/employees. If you see someone who looks like they could be in trouble or need help, ask if they are ok.   </w:t>
      </w:r>
    </w:p>
    <w:p w14:paraId="37B7D194" w14:textId="542E426E" w:rsidR="00155DF9" w:rsidRPr="00401CC2" w:rsidRDefault="00155DF9">
      <w:pPr>
        <w:numPr>
          <w:ilvl w:val="0"/>
          <w:numId w:val="77"/>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Confront people who seclude, hit on, try to make out with, or have sex with incapacitated people.  </w:t>
      </w:r>
    </w:p>
    <w:p w14:paraId="21EFEEEA" w14:textId="4E3AC919" w:rsidR="00155DF9" w:rsidRPr="00401CC2" w:rsidRDefault="00155DF9">
      <w:pPr>
        <w:numPr>
          <w:ilvl w:val="0"/>
          <w:numId w:val="78"/>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Speak up when someone discusses plans to take sexual advantage of another person.  </w:t>
      </w:r>
    </w:p>
    <w:p w14:paraId="0CAD39D0" w14:textId="32458209" w:rsidR="00155DF9" w:rsidRPr="00401CC2" w:rsidRDefault="00155DF9">
      <w:pPr>
        <w:numPr>
          <w:ilvl w:val="0"/>
          <w:numId w:val="79"/>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Believe someone who discloses sexual assault, abusive behavior, or experience with stalking.  </w:t>
      </w:r>
    </w:p>
    <w:p w14:paraId="6C8F99E1" w14:textId="4EEBE44A" w:rsidR="00155DF9" w:rsidRPr="00401CC2" w:rsidRDefault="00155DF9">
      <w:pPr>
        <w:numPr>
          <w:ilvl w:val="0"/>
          <w:numId w:val="80"/>
        </w:numPr>
        <w:spacing w:after="0" w:line="240" w:lineRule="auto"/>
        <w:ind w:left="1080" w:firstLine="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Refer people to on or off-campus resources listed in this document for support in health, counseling, or with legal assistance.   </w:t>
      </w:r>
    </w:p>
    <w:p w14:paraId="74C08F0D" w14:textId="77777777" w:rsidR="00155DF9" w:rsidRPr="00401CC2" w:rsidRDefault="00155DF9" w:rsidP="00880259">
      <w:pPr>
        <w:pStyle w:val="Heading2"/>
        <w:rPr>
          <w:rFonts w:ascii="Calibri" w:eastAsia="Times New Roman" w:hAnsi="Calibri" w:cs="Calibri"/>
          <w:sz w:val="18"/>
          <w:szCs w:val="18"/>
        </w:rPr>
      </w:pPr>
      <w:bookmarkStart w:id="140" w:name="_Toc238728008"/>
      <w:r w:rsidRPr="00401CC2">
        <w:rPr>
          <w:rFonts w:ascii="Calibri" w:eastAsia="Times New Roman" w:hAnsi="Calibri" w:cs="Calibri"/>
        </w:rPr>
        <w:t>MSU Campus Policies on Alcohol and Other Drugs</w:t>
      </w:r>
      <w:bookmarkEnd w:id="140"/>
      <w:r w:rsidRPr="00401CC2">
        <w:rPr>
          <w:rFonts w:ascii="Calibri" w:eastAsia="Times New Roman" w:hAnsi="Calibri" w:cs="Calibri"/>
        </w:rPr>
        <w:t> </w:t>
      </w:r>
    </w:p>
    <w:p w14:paraId="1A3CE8ED" w14:textId="02A06999" w:rsidR="00155DF9" w:rsidRPr="00401CC2" w:rsidRDefault="00155DF9" w:rsidP="6B5EAD13">
      <w:pPr>
        <w:spacing w:after="0" w:line="240" w:lineRule="auto"/>
        <w:rPr>
          <w:rFonts w:ascii="Calibri" w:eastAsia="Times New Roman" w:hAnsi="Calibri" w:cs="Calibri"/>
          <w:sz w:val="18"/>
          <w:szCs w:val="18"/>
        </w:rPr>
      </w:pPr>
      <w:r w:rsidRPr="00401CC2">
        <w:rPr>
          <w:rFonts w:ascii="Calibri" w:eastAsia="Times New Roman" w:hAnsi="Calibri" w:cs="Calibri"/>
          <w:kern w:val="0"/>
          <w14:ligatures w14:val="none"/>
        </w:rPr>
        <w:t xml:space="preserve">MRJCON students and employees are bound by the MSU </w:t>
      </w:r>
      <w:r w:rsidR="4D54A5EA" w:rsidRPr="00401CC2">
        <w:rPr>
          <w:rFonts w:ascii="Calibri" w:eastAsia="Times New Roman" w:hAnsi="Calibri" w:cs="Calibri"/>
        </w:rPr>
        <w:t>Alcohol, Drugs and Tobacco Policy</w:t>
      </w:r>
      <w:r w:rsidRPr="00401CC2">
        <w:rPr>
          <w:rFonts w:ascii="Calibri" w:eastAsia="Times New Roman" w:hAnsi="Calibri" w:cs="Calibri"/>
        </w:rPr>
        <w:t xml:space="preserve">.  This policy prohibits unlawful possession, consumption, use or distribution of illicit drugs and alcohol by students and employees on campus property. Students and employees found in violation are subject to discipline under the Student Code of Conduct </w:t>
      </w:r>
      <w:r w:rsidR="00882F7D" w:rsidRPr="00401CC2">
        <w:rPr>
          <w:rFonts w:ascii="Calibri" w:eastAsia="Times New Roman" w:hAnsi="Calibri" w:cs="Calibri"/>
        </w:rPr>
        <w:t>and the</w:t>
      </w:r>
      <w:r w:rsidR="00815B5F" w:rsidRPr="00401CC2">
        <w:rPr>
          <w:rFonts w:ascii="Calibri" w:eastAsia="Times New Roman" w:hAnsi="Calibri" w:cs="Calibri"/>
        </w:rPr>
        <w:t xml:space="preserve"> </w:t>
      </w:r>
      <w:r w:rsidR="00882F7D" w:rsidRPr="00401CC2">
        <w:rPr>
          <w:rFonts w:ascii="Calibri" w:eastAsia="Times New Roman" w:hAnsi="Calibri" w:cs="Calibri"/>
        </w:rPr>
        <w:t>Professional Code of Conduct: Professional Student Behavior - Mark and Robyn Jones College of Nursing y</w:t>
      </w:r>
      <w:r w:rsidR="00815B5F" w:rsidRPr="00401CC2">
        <w:rPr>
          <w:rFonts w:ascii="Calibri" w:eastAsia="Times New Roman" w:hAnsi="Calibri" w:cs="Calibri"/>
        </w:rPr>
        <w:t xml:space="preserve"> </w:t>
      </w:r>
      <w:r w:rsidRPr="00401CC2">
        <w:rPr>
          <w:rFonts w:ascii="Calibri" w:eastAsia="Times New Roman" w:hAnsi="Calibri" w:cs="Calibri"/>
        </w:rPr>
        <w:t xml:space="preserve">or </w:t>
      </w:r>
      <w:hyperlink r:id="rId84" w:history="1">
        <w:r w:rsidRPr="00401CC2">
          <w:rPr>
            <w:rStyle w:val="Hyperlink"/>
            <w:rFonts w:ascii="Calibri" w:hAnsi="Calibri" w:cs="Calibri"/>
          </w:rPr>
          <w:t xml:space="preserve">Drug, Alcohol, and Tobacco </w:t>
        </w:r>
      </w:hyperlink>
      <w:r w:rsidR="58753408" w:rsidRPr="00401CC2">
        <w:rPr>
          <w:rFonts w:ascii="Calibri" w:eastAsia="Times New Roman" w:hAnsi="Calibri" w:cs="Calibri"/>
        </w:rPr>
        <w:t>P</w:t>
      </w:r>
      <w:r w:rsidRPr="00401CC2">
        <w:rPr>
          <w:rFonts w:ascii="Calibri" w:eastAsia="Times New Roman" w:hAnsi="Calibri" w:cs="Calibri"/>
        </w:rPr>
        <w:t xml:space="preserve">olicy. In addition to disciplinary sanctions by the university, students and employees who violate this policy may also be subject to federal, state, and local laws that may </w:t>
      </w:r>
      <w:r w:rsidRPr="00401CC2">
        <w:rPr>
          <w:rFonts w:ascii="Calibri" w:eastAsia="Times New Roman" w:hAnsi="Calibri" w:cs="Calibri"/>
        </w:rPr>
        <w:lastRenderedPageBreak/>
        <w:t>result in imprisonment, fines, and loss of federal benefits for conviction of alcohol and drug-related offenses. </w:t>
      </w:r>
    </w:p>
    <w:p w14:paraId="2DC081A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 compliance with the Drug Free Schools and Communities Act, Montana State University publishes information regarding the University’s prevention programs related to drug and alcohol abuse prevention which include standards of conduct that prohibit the unlawful possession, use, and distribution of alcohol and illegal drugs on campus and at institution-associated activities; sanctions for violations of federal, state, and local laws and University policy; a description of health risks associated with alcohol and other drug use and abuse; and a description of available counseling, treatment, rehabilitation and/or re-entry programs for MSU students and employees. A complete description of these topics, as provided in the University’s annual notification to students and employees, is available online at:  </w:t>
      </w:r>
      <w:hyperlink r:id="rId85" w:tgtFrame="_blank" w:history="1">
        <w:r w:rsidRPr="00401CC2">
          <w:rPr>
            <w:rFonts w:ascii="Calibri" w:eastAsia="Times New Roman" w:hAnsi="Calibri" w:cs="Calibri"/>
            <w:color w:val="0000FF"/>
            <w:kern w:val="0"/>
            <w:u w:val="single"/>
            <w14:ligatures w14:val="none"/>
          </w:rPr>
          <w:t>https://www.montana.edu/legalcounsel/compliance/DFSCA.html</w:t>
        </w:r>
      </w:hyperlink>
      <w:r w:rsidRPr="00401CC2">
        <w:rPr>
          <w:rFonts w:ascii="Calibri" w:eastAsia="Times New Roman" w:hAnsi="Calibri" w:cs="Calibri"/>
          <w:kern w:val="0"/>
          <w14:ligatures w14:val="none"/>
        </w:rPr>
        <w:t>     </w:t>
      </w:r>
    </w:p>
    <w:p w14:paraId="0079C6D4" w14:textId="45A3AA64" w:rsidR="00C90C86" w:rsidRPr="00401CC2" w:rsidRDefault="00C90C86" w:rsidP="00880259">
      <w:pPr>
        <w:pStyle w:val="Heading2"/>
        <w:rPr>
          <w:rFonts w:ascii="Calibri" w:eastAsia="Times New Roman" w:hAnsi="Calibri" w:cs="Calibri"/>
        </w:rPr>
      </w:pPr>
      <w:bookmarkStart w:id="141" w:name="_Toc1878992123"/>
      <w:bookmarkStart w:id="142" w:name="_Toc238728009"/>
      <w:r w:rsidRPr="00401CC2">
        <w:rPr>
          <w:rFonts w:ascii="Calibri" w:hAnsi="Calibri" w:cs="Calibri"/>
        </w:rPr>
        <w:t>2026 Crime Statistics for Reporting Year 2025, 2024, 2023</w:t>
      </w:r>
      <w:bookmarkEnd w:id="141"/>
      <w:bookmarkEnd w:id="142"/>
    </w:p>
    <w:p w14:paraId="4D3B7874" w14:textId="2EFECFE1" w:rsidR="00155DF9" w:rsidRPr="00401CC2" w:rsidRDefault="00155DF9" w:rsidP="00061141">
      <w:pPr>
        <w:pStyle w:val="Heading3"/>
        <w:rPr>
          <w:sz w:val="18"/>
          <w:szCs w:val="18"/>
        </w:rPr>
      </w:pPr>
      <w:bookmarkStart w:id="143" w:name="_Toc238728010"/>
      <w:r w:rsidRPr="00401CC2">
        <w:t>Preparation of the MRJCON Annual Disclosure of Clery Crime Statistics</w:t>
      </w:r>
      <w:bookmarkEnd w:id="143"/>
      <w:r w:rsidRPr="00401CC2">
        <w:t>  </w:t>
      </w:r>
    </w:p>
    <w:p w14:paraId="7D88D33A" w14:textId="3360AF63"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procedures for preparing the annual disclosure of crime statistics include reporting statistics to the University community obtained from the following sources: the Kalispell and Great Falls Police Department, The University of Montana and MSU-Billings Campus Police Departments, and Campus Security Authorities (</w:t>
      </w:r>
      <w:r w:rsidR="00C90C86" w:rsidRPr="00401CC2">
        <w:rPr>
          <w:rFonts w:ascii="Calibri" w:eastAsia="Times New Roman" w:hAnsi="Calibri" w:cs="Calibri"/>
          <w:kern w:val="0"/>
          <w14:ligatures w14:val="none"/>
        </w:rPr>
        <w:t>CSAs</w:t>
      </w:r>
      <w:r w:rsidRPr="00401CC2">
        <w:rPr>
          <w:rFonts w:ascii="Calibri" w:eastAsia="Times New Roman" w:hAnsi="Calibri" w:cs="Calibri"/>
          <w:kern w:val="0"/>
          <w14:ligatures w14:val="none"/>
        </w:rPr>
        <w:t>). For statistical purposes, crime statistics reported to any of these sources are recorded in the calendar </w:t>
      </w:r>
      <w:proofErr w:type="gramStart"/>
      <w:r w:rsidRPr="00401CC2">
        <w:rPr>
          <w:rFonts w:ascii="Calibri" w:eastAsia="Times New Roman" w:hAnsi="Calibri" w:cs="Calibri"/>
          <w:kern w:val="0"/>
          <w14:ligatures w14:val="none"/>
        </w:rPr>
        <w:t>year</w:t>
      </w:r>
      <w:proofErr w:type="gramEnd"/>
      <w:r w:rsidRPr="00401CC2">
        <w:rPr>
          <w:rFonts w:ascii="Calibri" w:eastAsia="Times New Roman" w:hAnsi="Calibri" w:cs="Calibri"/>
          <w:kern w:val="0"/>
          <w14:ligatures w14:val="none"/>
        </w:rPr>
        <w:t> the crime was reported. A written request for statistical information is made on an annual basis to the Kalispell and Great Falls Police Department, The University of Montana and MSU-Billings Campus Police Departments, and Campus Security Authorities (</w:t>
      </w:r>
      <w:r w:rsidR="00E0782F" w:rsidRPr="00401CC2">
        <w:rPr>
          <w:rFonts w:ascii="Calibri" w:eastAsia="Times New Roman" w:hAnsi="Calibri" w:cs="Calibri"/>
          <w:kern w:val="0"/>
          <w14:ligatures w14:val="none"/>
        </w:rPr>
        <w:t>CSAs</w:t>
      </w:r>
      <w:r w:rsidRPr="00401CC2">
        <w:rPr>
          <w:rFonts w:ascii="Calibri" w:eastAsia="Times New Roman" w:hAnsi="Calibri" w:cs="Calibri"/>
          <w:kern w:val="0"/>
          <w14:ligatures w14:val="none"/>
        </w:rPr>
        <w:t>). </w:t>
      </w:r>
    </w:p>
    <w:p w14:paraId="051C5727" w14:textId="4092CD34"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All the statistics are gathered, compiled, and reported to the University community via this report, which is published by the College of Nursing and submitted to the MSU Dean of Students. The MSU Dean of Students </w:t>
      </w:r>
      <w:r w:rsidRPr="00401CC2">
        <w:rPr>
          <w:rFonts w:ascii="Calibri" w:eastAsia="Times New Roman" w:hAnsi="Calibri" w:cs="Calibri"/>
        </w:rPr>
        <w:t>submits the annual crime statistics published in this Report to the Department of Education (ED). The statistical information gathered by the Department of Education is available to the public through the Department of Education’s website, and hard copies of this report are available at the MRJCON Dean’s Office </w:t>
      </w:r>
      <w:proofErr w:type="gramStart"/>
      <w:r w:rsidRPr="00401CC2">
        <w:rPr>
          <w:rFonts w:ascii="Calibri" w:eastAsia="Times New Roman" w:hAnsi="Calibri" w:cs="Calibri"/>
        </w:rPr>
        <w:t xml:space="preserve">in </w:t>
      </w:r>
      <w:r w:rsidR="6F024D0D" w:rsidRPr="00401CC2">
        <w:rPr>
          <w:rFonts w:ascii="Calibri" w:eastAsia="Times New Roman" w:hAnsi="Calibri" w:cs="Calibri"/>
        </w:rPr>
        <w:t xml:space="preserve"> Jones</w:t>
      </w:r>
      <w:proofErr w:type="gramEnd"/>
      <w:r w:rsidR="6F024D0D" w:rsidRPr="00401CC2">
        <w:rPr>
          <w:rFonts w:ascii="Calibri" w:eastAsia="Times New Roman" w:hAnsi="Calibri" w:cs="Calibri"/>
        </w:rPr>
        <w:t xml:space="preserve"> Hall</w:t>
      </w:r>
      <w:r w:rsidRPr="00401CC2">
        <w:rPr>
          <w:rFonts w:ascii="Calibri" w:eastAsia="Times New Roman" w:hAnsi="Calibri" w:cs="Calibri"/>
        </w:rPr>
        <w:t xml:space="preserve"> on the MSU Bozeman Campus or by contacting the Department Head in Kalispell, Great Falls, Missoula or Billings. </w:t>
      </w:r>
    </w:p>
    <w:p w14:paraId="2B48290B"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Under the Clery Act, Montana State University’s College of Nursing is required to report annual crime statistics showing reported occurrences of specific types of crime on their four nursing campuses for the benefit of current/prospective students and current/prospective employees. </w:t>
      </w:r>
    </w:p>
    <w:p w14:paraId="0A5B557A"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Crimes reported under the Silent Witness Program are included in the annual disclosure of crime statistics. CCR Student Resource Advocates and other staff report crimes on a voluntary, confidential basis for inclusion in the annual disclosure of crime statistics. All CCR staff will inform those whom they are advising that </w:t>
      </w:r>
      <w:proofErr w:type="gramStart"/>
      <w:r w:rsidRPr="00401CC2">
        <w:rPr>
          <w:rFonts w:ascii="Calibri" w:eastAsia="Times New Roman" w:hAnsi="Calibri" w:cs="Calibri"/>
          <w:kern w:val="0"/>
          <w14:ligatures w14:val="none"/>
        </w:rPr>
        <w:t>these confidential</w:t>
      </w:r>
      <w:proofErr w:type="gramEnd"/>
      <w:r w:rsidRPr="00401CC2">
        <w:rPr>
          <w:rFonts w:ascii="Calibri" w:eastAsia="Times New Roman" w:hAnsi="Calibri" w:cs="Calibri"/>
          <w:kern w:val="0"/>
          <w14:ligatures w14:val="none"/>
        </w:rPr>
        <w:t xml:space="preserve"> reports will be made. The CCR staff will not disclose any identifying information without the written consent of the client. </w:t>
      </w:r>
    </w:p>
    <w:p w14:paraId="6CEAF1EC"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Statistics pertaining to referrals for disciplinary action reflect those incidents of alcohol, drugs, and weapons violations that were referred to the Dean of Students and the Directors of Residence Life for student disciplinary action. </w:t>
      </w:r>
    </w:p>
    <w:p w14:paraId="0C4FEB51"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lastRenderedPageBreak/>
        <w:t>MSU UPD has requested the information for public property and non-campus buildings or property within the jurisdiction of each agency related to the MRJCON campuses; However, the agencies have officially confirmed that they are not able to provide this data. </w:t>
      </w:r>
    </w:p>
    <w:p w14:paraId="71032A36" w14:textId="77777777" w:rsidR="00155DF9" w:rsidRPr="00401CC2" w:rsidRDefault="00155DF9" w:rsidP="00880259">
      <w:pPr>
        <w:pStyle w:val="Heading2"/>
        <w:rPr>
          <w:rFonts w:ascii="Calibri" w:eastAsia="Times New Roman" w:hAnsi="Calibri" w:cs="Calibri"/>
          <w:sz w:val="18"/>
          <w:szCs w:val="18"/>
        </w:rPr>
      </w:pPr>
      <w:bookmarkStart w:id="144" w:name="_Toc238728011"/>
      <w:r w:rsidRPr="00401CC2">
        <w:rPr>
          <w:rFonts w:ascii="Calibri" w:eastAsia="Times New Roman" w:hAnsi="Calibri" w:cs="Calibri"/>
        </w:rPr>
        <w:t>MSU MRJCON Crime Statistics: Clery Data</w:t>
      </w:r>
      <w:bookmarkEnd w:id="144"/>
      <w:r w:rsidRPr="00401CC2">
        <w:rPr>
          <w:rFonts w:ascii="Calibri" w:eastAsia="Times New Roman" w:hAnsi="Calibri" w:cs="Calibri"/>
        </w:rPr>
        <w:t> </w:t>
      </w:r>
    </w:p>
    <w:p w14:paraId="217744C4"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 xml:space="preserve">The following crime statistics are for selected crimes that have been reported to appropriate and corresponding police agencies or to campus security authorities based on our MSU MRJCON Clery geography. </w:t>
      </w:r>
      <w:proofErr w:type="gramStart"/>
      <w:r w:rsidRPr="00401CC2">
        <w:rPr>
          <w:rFonts w:ascii="Calibri" w:eastAsia="Times New Roman" w:hAnsi="Calibri" w:cs="Calibri"/>
          <w:kern w:val="0"/>
          <w14:ligatures w14:val="none"/>
        </w:rPr>
        <w:t>The statistics</w:t>
      </w:r>
      <w:proofErr w:type="gramEnd"/>
      <w:r w:rsidRPr="00401CC2">
        <w:rPr>
          <w:rFonts w:ascii="Calibri" w:eastAsia="Times New Roman" w:hAnsi="Calibri" w:cs="Calibri"/>
          <w:kern w:val="0"/>
          <w14:ligatures w14:val="none"/>
        </w:rPr>
        <w:t xml:space="preserve"> reported for the sub-categories on liquor laws, drug laws, and weapons offenses represented the number of people arrested or referred to campus judicial authorities for respective violations, not the number of offenses documented. </w:t>
      </w:r>
    </w:p>
    <w:p w14:paraId="7795E37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color w:val="003E7E"/>
          <w:kern w:val="0"/>
          <w:sz w:val="36"/>
          <w:szCs w:val="36"/>
          <w14:ligatures w14:val="none"/>
        </w:rPr>
        <w:t> </w:t>
      </w:r>
    </w:p>
    <w:p w14:paraId="4C43A139" w14:textId="77777777" w:rsidR="00155DF9" w:rsidRPr="00401CC2" w:rsidRDefault="00155DF9" w:rsidP="00103D20">
      <w:pPr>
        <w:pStyle w:val="Heading2"/>
        <w:rPr>
          <w:rFonts w:ascii="Calibri" w:eastAsia="Times New Roman" w:hAnsi="Calibri" w:cs="Calibri"/>
        </w:rPr>
      </w:pPr>
      <w:bookmarkStart w:id="145" w:name="_Toc238728012"/>
      <w:r w:rsidRPr="00401CC2">
        <w:rPr>
          <w:rFonts w:ascii="Calibri" w:eastAsia="Times New Roman" w:hAnsi="Calibri" w:cs="Calibri"/>
        </w:rPr>
        <w:t>Kalispell MRJCON Campus</w:t>
      </w:r>
      <w:bookmarkEnd w:id="145"/>
      <w:r w:rsidRPr="00401CC2">
        <w:rPr>
          <w:rFonts w:ascii="Calibri" w:eastAsia="Times New Roman" w:hAnsi="Calibri" w:cs="Calibri"/>
        </w:rPr>
        <w: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825"/>
        <w:gridCol w:w="1110"/>
        <w:gridCol w:w="1410"/>
        <w:gridCol w:w="1005"/>
        <w:gridCol w:w="1230"/>
      </w:tblGrid>
      <w:tr w:rsidR="00D7163B" w:rsidRPr="00401CC2" w14:paraId="66B68716" w14:textId="77777777" w:rsidTr="4D304ACF">
        <w:trPr>
          <w:trHeight w:val="1125"/>
        </w:trPr>
        <w:tc>
          <w:tcPr>
            <w:tcW w:w="3750" w:type="dxa"/>
            <w:tcBorders>
              <w:top w:val="single" w:sz="6" w:space="0" w:color="5B9BD5"/>
              <w:left w:val="single" w:sz="6" w:space="0" w:color="5B9BD5"/>
              <w:bottom w:val="single" w:sz="6" w:space="0" w:color="auto"/>
              <w:right w:val="nil"/>
            </w:tcBorders>
            <w:shd w:val="clear" w:color="auto" w:fill="5B9BD5"/>
            <w:vAlign w:val="center"/>
            <w:hideMark/>
          </w:tcPr>
          <w:p w14:paraId="6F1AA8C0"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Criminal Offenses </w:t>
            </w:r>
          </w:p>
          <w:p w14:paraId="6CC8B586"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(Reported by Hierarchy) </w:t>
            </w:r>
          </w:p>
        </w:tc>
        <w:tc>
          <w:tcPr>
            <w:tcW w:w="825" w:type="dxa"/>
            <w:tcBorders>
              <w:top w:val="single" w:sz="6" w:space="0" w:color="5B9BD5"/>
              <w:left w:val="nil"/>
              <w:bottom w:val="single" w:sz="6" w:space="0" w:color="auto"/>
              <w:right w:val="nil"/>
            </w:tcBorders>
            <w:shd w:val="clear" w:color="auto" w:fill="5B9BD5"/>
            <w:vAlign w:val="center"/>
            <w:hideMark/>
          </w:tcPr>
          <w:p w14:paraId="6AE8C58C"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10" w:type="dxa"/>
            <w:tcBorders>
              <w:top w:val="single" w:sz="6" w:space="0" w:color="5B9BD5"/>
              <w:left w:val="nil"/>
              <w:bottom w:val="single" w:sz="6" w:space="0" w:color="auto"/>
              <w:right w:val="nil"/>
            </w:tcBorders>
            <w:shd w:val="clear" w:color="auto" w:fill="5B9BD5"/>
            <w:vAlign w:val="center"/>
            <w:hideMark/>
          </w:tcPr>
          <w:p w14:paraId="7EEF6D0A"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410" w:type="dxa"/>
            <w:tcBorders>
              <w:top w:val="single" w:sz="6" w:space="0" w:color="5B9BD5"/>
              <w:left w:val="nil"/>
              <w:bottom w:val="single" w:sz="6" w:space="0" w:color="auto"/>
              <w:right w:val="nil"/>
            </w:tcBorders>
            <w:shd w:val="clear" w:color="auto" w:fill="5B9BD5"/>
            <w:vAlign w:val="center"/>
            <w:hideMark/>
          </w:tcPr>
          <w:p w14:paraId="4237091A"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w:t>
            </w:r>
            <w:r w:rsidRPr="00401CC2">
              <w:rPr>
                <w:rFonts w:ascii="Calibri" w:eastAsia="Times New Roman" w:hAnsi="Calibri" w:cs="Calibri"/>
                <w:b/>
                <w:bCs/>
                <w:color w:val="000000"/>
                <w:kern w:val="0"/>
                <w14:ligatures w14:val="none"/>
              </w:rPr>
              <w:br/>
              <w:t>Housing </w:t>
            </w:r>
          </w:p>
        </w:tc>
        <w:tc>
          <w:tcPr>
            <w:tcW w:w="1005" w:type="dxa"/>
            <w:tcBorders>
              <w:top w:val="single" w:sz="6" w:space="0" w:color="5B9BD5"/>
              <w:left w:val="nil"/>
              <w:bottom w:val="single" w:sz="6" w:space="0" w:color="auto"/>
              <w:right w:val="nil"/>
            </w:tcBorders>
            <w:shd w:val="clear" w:color="auto" w:fill="5B9BD5"/>
            <w:vAlign w:val="center"/>
            <w:hideMark/>
          </w:tcPr>
          <w:p w14:paraId="5464F6A5"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30" w:type="dxa"/>
            <w:tcBorders>
              <w:top w:val="single" w:sz="6" w:space="0" w:color="5B9BD5"/>
              <w:left w:val="nil"/>
              <w:bottom w:val="single" w:sz="6" w:space="0" w:color="auto"/>
              <w:right w:val="single" w:sz="6" w:space="0" w:color="5B9BD5"/>
            </w:tcBorders>
            <w:shd w:val="clear" w:color="auto" w:fill="5B9BD5"/>
            <w:vAlign w:val="center"/>
            <w:hideMark/>
          </w:tcPr>
          <w:p w14:paraId="40570DBB"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069C65E0"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369542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ACD1023" w14:textId="185FB53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7F0F79E" w14:textId="185DB1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2582743" w14:textId="5D5F47F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AE71E63" w14:textId="2B58F10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F85AF21" w14:textId="0E235DA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20F4977"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8FCF08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AA4670C" w14:textId="448C416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701228CC" w14:textId="7DCCADC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3B41A77" w14:textId="30338A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F68008D" w14:textId="445631C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3E9F957" w14:textId="39C0D69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B20CA6C"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F81F8F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8386E40" w14:textId="34D9B49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7EA7448" w14:textId="57E6D5C3" w:rsidR="00DD5C05" w:rsidRPr="00401CC2" w:rsidRDefault="67021D1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87B9844" w14:textId="6830ABEC" w:rsidR="00DD5C05" w:rsidRPr="00401CC2" w:rsidRDefault="67021D1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88D45B0" w14:textId="4D87C9BE" w:rsidR="00DD5C05" w:rsidRPr="00401CC2" w:rsidRDefault="67021D1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EB75ABC" w14:textId="60A72FB0" w:rsidR="00DD5C05" w:rsidRPr="00401CC2" w:rsidRDefault="67021D1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0EF7A6AC"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40248E9"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66B3C48B"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98807A7" w14:textId="5EC33EE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129A4E83" w14:textId="0563BFD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44C2BDF3" w14:textId="5F7422B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7DFDDC41" w14:textId="7952257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0DAAFBF0"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DC1CE1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F0CAF70" w14:textId="275C3B3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B3160F" w14:textId="3DC56F9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5620409" w14:textId="5A565B8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C4184CB" w14:textId="3E013C6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8902A13" w14:textId="5078164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74AE32F"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738FE24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71E8B18E" w14:textId="0980560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6F086DB" w14:textId="29FADB1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472332F" w14:textId="17B2BCA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C2271AF" w14:textId="3EFCCD6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07017BA" w14:textId="035FD33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3F6C6D1"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EFA46C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727A5626" w14:textId="320B15E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A47D46F" w14:textId="1BC1C483" w:rsidR="00DD5C05" w:rsidRPr="00401CC2" w:rsidRDefault="5C50ED33"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0AD7E12" w14:textId="1407E641" w:rsidR="00DD5C05" w:rsidRPr="00401CC2" w:rsidRDefault="5C50ED33"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ACA208C" w14:textId="3B5B1946" w:rsidR="00DD5C05" w:rsidRPr="00401CC2" w:rsidRDefault="5C50ED33"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74F9AE9" w14:textId="46FFD9C7" w:rsidR="00DD5C05" w:rsidRPr="00401CC2" w:rsidRDefault="5C50ED33"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4347A73F"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5D36288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1BD8C67"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FBFF839" w14:textId="46B3AFE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2A29460" w14:textId="7C1B846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2230669" w14:textId="465D15D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64B9B452" w14:textId="1FB38E0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7000A2A"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EE8069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6517526" w14:textId="02FAF02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E07DF50" w14:textId="38CC64C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F0ED5DC" w14:textId="1442C03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72F0B94" w14:textId="5FD4F85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2DBD827" w14:textId="0847ECD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0F761F7"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6792B75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2914DEB" w14:textId="64CFF1F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1B66EFC3" w14:textId="4A558F4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708D8F1" w14:textId="4F677AB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97782E0" w14:textId="4FDB1D4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8E47F60" w14:textId="23FF67D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9F58616"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2D75FD4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2823748" w14:textId="04ABBA2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88F83C1" w14:textId="501F9BAC" w:rsidR="00DD5C05" w:rsidRPr="00401CC2" w:rsidRDefault="1B38726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4BE8D52" w14:textId="455C33E3" w:rsidR="00DD5C05" w:rsidRPr="00401CC2" w:rsidRDefault="1B38726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D404AF3" w14:textId="1D5CE1EF" w:rsidR="00DD5C05" w:rsidRPr="00401CC2" w:rsidRDefault="1B38726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7687FCAE" w14:textId="5D78B513" w:rsidR="00DD5C05" w:rsidRPr="00401CC2" w:rsidRDefault="1B38726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73373B06"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3B25E2F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378109EE"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C66AE06" w14:textId="7331EF3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3A2F0FB8" w14:textId="774A29C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A7AE348" w14:textId="45415AE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76E080B" w14:textId="2A66CFD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0E8CBF3"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8E05BC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22CB748" w14:textId="368A3EE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8801986" w14:textId="21457B2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56017BF" w14:textId="01914DF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27BF413" w14:textId="3E68162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84F2FC7" w14:textId="3A26BCD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05E4A77"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DE4EDEA"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287EC2C" w14:textId="04D3C94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37C1660" w14:textId="7B26A3B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A7311CE" w14:textId="1464BFF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B7ED6C4" w14:textId="782517A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C01E942" w14:textId="4209795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8C63F8A"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C5B87A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E6F0181" w14:textId="68B2E8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3999FC8" w14:textId="7C12DFDA" w:rsidR="00DD5C05" w:rsidRPr="00401CC2" w:rsidRDefault="0590FFB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793A768" w14:textId="63C10D63" w:rsidR="00DD5C05" w:rsidRPr="00401CC2" w:rsidRDefault="0590FFB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689FBE7" w14:textId="00E510E5" w:rsidR="00DD5C05" w:rsidRPr="00401CC2" w:rsidRDefault="0590FFB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6918C75" w14:textId="245692E5" w:rsidR="00DD5C05" w:rsidRPr="00401CC2" w:rsidRDefault="0590FFB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44710123"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880859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591163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2A0E3691" w14:textId="3E8E3D3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7E501271" w14:textId="276DE8F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60E07AFA" w14:textId="53E2309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EDAA176" w14:textId="0415D03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CBF2BD0"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E456A5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80C6DA9" w14:textId="6F3112A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FD7A3C4" w14:textId="79AD27C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EB278F5" w14:textId="02DC2BE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D73847" w14:textId="538C12E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E96DD94" w14:textId="3FBE22A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DC340C2"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5D00BB7A"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0252D43" w14:textId="77F310E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D461312" w14:textId="7C443F6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4566810" w14:textId="6140367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1E323D3" w14:textId="777759E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71E232C9" w14:textId="38C12D3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04BF214"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698102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2B021B9" w14:textId="2A157BD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A0A9E96" w14:textId="73ABE869" w:rsidR="00DD5C05" w:rsidRPr="00401CC2" w:rsidRDefault="38F7A35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47294F2" w14:textId="798AFF82" w:rsidR="00DD5C05" w:rsidRPr="00401CC2" w:rsidRDefault="38F7A35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AC8C115" w14:textId="3B91BF48" w:rsidR="00DD5C05" w:rsidRPr="00401CC2" w:rsidRDefault="38F7A35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2A4332B" w14:textId="27848A8C" w:rsidR="00DD5C05" w:rsidRPr="00401CC2" w:rsidRDefault="38F7A35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398A890B"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C92D3F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77DA776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322BD7A" w14:textId="7D50C84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36CBA0E7" w14:textId="4786114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CE87E82" w14:textId="41391FC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E4A0ABB" w14:textId="5BE6D2F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5A498931"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2B82E0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Statutory 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ECBBEBB" w14:textId="493EEAD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960D823" w14:textId="22283BB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3508625" w14:textId="7C87C93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336DB3C" w14:textId="00407A1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A856391" w14:textId="44977B2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3206A9E"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5220FCA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688B8E7" w14:textId="1A625D7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62A5EE4" w14:textId="025D2C2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32873D07" w14:textId="4B732B2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93CF41D" w14:textId="1C4C763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26DA35A" w14:textId="3C5F885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CE29DC2"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DA70EB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CEC2866" w14:textId="1C77684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AD68116" w14:textId="7D70543D" w:rsidR="00DD5C05" w:rsidRPr="00401CC2" w:rsidRDefault="00736A5A"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222ED08" w14:textId="31F4800A" w:rsidR="00DD5C05" w:rsidRPr="00401CC2" w:rsidRDefault="00736A5A"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0EBFCB0" w14:textId="06311AA0" w:rsidR="00DD5C05" w:rsidRPr="00401CC2" w:rsidRDefault="00736A5A"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849A8EE" w14:textId="627CC9D4" w:rsidR="00DD5C05" w:rsidRPr="00401CC2" w:rsidRDefault="00736A5A"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1D0C91FC"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CCAF983"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1D2EEDC"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422205A" w14:textId="3C6F9AA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7C3FD989" w14:textId="2652400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889607F" w14:textId="39F27A7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947A834" w14:textId="0F57E4D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8EBE833"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64921C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EA18FBB" w14:textId="2ED105F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713DADD" w14:textId="10DEEA2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FC039A3" w14:textId="52CAA19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C6FE486" w14:textId="42A6884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B9EDF5D" w14:textId="09C7FFB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E56FA96"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D37B84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7DA56E21" w14:textId="44C7434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E7EEF3C" w14:textId="58AAC29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6ACA563" w14:textId="29F8C96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5851C9F0" w14:textId="4853D32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4BCE982" w14:textId="52D9663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3D8570F"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9D84EF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A595689" w14:textId="17127C2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0597738" w14:textId="5763E728" w:rsidR="00DD5C05" w:rsidRPr="00401CC2" w:rsidRDefault="1152407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33F9B0D" w14:textId="760F2ABD" w:rsidR="00DD5C05" w:rsidRPr="00401CC2" w:rsidRDefault="1152407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A2C175E" w14:textId="5F801C5C" w:rsidR="00DD5C05" w:rsidRPr="00401CC2" w:rsidRDefault="1152407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78893C39" w14:textId="4EE9A756" w:rsidR="00DD5C05" w:rsidRPr="00401CC2" w:rsidRDefault="1152407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04354F86"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5D90BA2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4418278"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0370073" w14:textId="546E0EE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91900DC" w14:textId="0B158A7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5F42E3E4" w14:textId="1C5F323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242D9838" w14:textId="016F0D5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04B893AF"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C387D7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E329B31" w14:textId="01D251D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67899E4" w14:textId="7055A56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BB499AA" w14:textId="20B67EA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A7806CB" w14:textId="14250B8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9A97349" w14:textId="6C39265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2D56E92"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806641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83A6CB7" w14:textId="6246724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469A8AF" w14:textId="6780DD0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4791340" w14:textId="55AD28E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3E43147" w14:textId="6F06A59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4433F04" w14:textId="6D0C82B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36841B9"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0FFA30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A1DB156" w14:textId="330F4C4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2904C3" w14:textId="5B81F9F8" w:rsidR="00DD5C05" w:rsidRPr="00401CC2" w:rsidRDefault="4BC731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A8827B" w14:textId="1AF69B96" w:rsidR="00DD5C05" w:rsidRPr="00401CC2" w:rsidRDefault="4BC731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BA29A1F" w14:textId="4F7ED529" w:rsidR="00DD5C05" w:rsidRPr="00401CC2" w:rsidRDefault="4BC731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57FF979D" w14:textId="2501FFC7" w:rsidR="00DD5C05" w:rsidRPr="00401CC2" w:rsidRDefault="4BC731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7ABDE6C8"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51AE07F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C74333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0DDD6CB" w14:textId="3C82DE7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985EF5B" w14:textId="2348D79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23C4615" w14:textId="1282141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4D596D2B" w14:textId="7DE698D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3C1850B"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24B708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328DE36" w14:textId="4C58D4A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E1780F" w14:textId="4339C80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C7CB5D" w14:textId="1ABA7AC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8D19F8D" w14:textId="7F05B2E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CE2CC3A" w14:textId="18AE57F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FC84BA5"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7219C4C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19EA83C" w14:textId="4C11421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1EA8EA94" w14:textId="737149D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13BEF01" w14:textId="5C299B6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34CDEE5" w14:textId="433BE5E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370FAF63" w14:textId="6BEEE7A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5AE2C94"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20AF23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8FC5E17" w14:textId="3B39D26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4B24DED" w14:textId="63951A86" w:rsidR="00DD5C05" w:rsidRPr="00401CC2" w:rsidRDefault="736CCBE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764786D" w14:textId="704D93BE" w:rsidR="00DD5C05" w:rsidRPr="00401CC2" w:rsidRDefault="736CCBE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46CED33" w14:textId="73373D3D" w:rsidR="00DD5C05" w:rsidRPr="00401CC2" w:rsidRDefault="736CCBE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1D4A441" w14:textId="546CAC7F" w:rsidR="00DD5C05" w:rsidRPr="00401CC2" w:rsidRDefault="736CCBE4"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148DABC5"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55F0F0D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755835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469B67E8" w14:textId="7DAF8A0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52EE12EF" w14:textId="1E6E048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2594AFF" w14:textId="0331895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69EC8E5" w14:textId="0481D0B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759C015A"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A036F59"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0D36773" w14:textId="1B7F987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9347082" w14:textId="44BDAF3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BCCFAE1" w14:textId="3BF74F7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C1406F" w14:textId="19B109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DD1D316" w14:textId="37CA7D0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461533F"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7CECDE6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61C968B" w14:textId="09522D0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31C821D9" w14:textId="6E2BBA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65C74305" w14:textId="1E9FBB5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862F1B5" w14:textId="70E2BA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76DF6CE4" w14:textId="45185A7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22A268D5"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4C391C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DBD06F7" w14:textId="7A9ACFA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7C112FE" w14:textId="2E07F910" w:rsidR="00DD5C05" w:rsidRPr="00401CC2" w:rsidRDefault="3F0910C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502450F" w14:textId="4AE73225" w:rsidR="00DD5C05" w:rsidRPr="00401CC2" w:rsidRDefault="3F0910C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3201F6D" w14:textId="669D88AA" w:rsidR="00DD5C05" w:rsidRPr="00401CC2" w:rsidRDefault="3F0910C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52625D4E" w14:textId="555F0B98" w:rsidR="00DD5C05" w:rsidRPr="00401CC2" w:rsidRDefault="3F0910C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511E19E0" w14:textId="77777777" w:rsidTr="4D304ACF">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B9C71A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BC09E9B"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7918E14" w14:textId="04E771E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6047313" w14:textId="5679420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53BF89A0" w14:textId="4FE6709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760FA446" w14:textId="234958F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4AF5FB98" w14:textId="77777777" w:rsidTr="4D304ACF">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AD3776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D975EE9" w14:textId="3BB5F10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32103F5" w14:textId="4EAD918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A1BCD4" w14:textId="73B4A44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D5B6EE" w14:textId="740F5FD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0D79EDA" w14:textId="0CDD3E9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28F8D45B"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59C1CD5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7AF025C6" w14:textId="7A4B6D6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69E61796" w14:textId="1EB6B4D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3B23BCAB" w14:textId="6245813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6509CA87" w14:textId="1F7AE94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3AB9826" w14:textId="495441E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CDFC6CC" w14:textId="77777777" w:rsidTr="4D304ACF">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CF765C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A08380A" w14:textId="34990E0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85AD30A" w14:textId="4B9AE359" w:rsidR="00DD5C05" w:rsidRPr="00401CC2" w:rsidRDefault="3F3FC7DC"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F5F06B1" w14:textId="53A808F7" w:rsidR="00DD5C05" w:rsidRPr="00401CC2" w:rsidRDefault="3F3FC7DC"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B9088E4" w14:textId="279F3654" w:rsidR="00DD5C05" w:rsidRPr="00401CC2" w:rsidRDefault="3F3FC7DC"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2E095CE" w14:textId="2B96A7ED" w:rsidR="00DD5C05" w:rsidRPr="00401CC2" w:rsidRDefault="3F3FC7DC"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bl>
    <w:p w14:paraId="47F3CD60" w14:textId="77777777" w:rsidR="00D7163B" w:rsidRPr="00401CC2" w:rsidRDefault="00D7163B" w:rsidP="00155DF9">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1"/>
        <w:gridCol w:w="851"/>
        <w:gridCol w:w="1166"/>
        <w:gridCol w:w="1299"/>
        <w:gridCol w:w="1106"/>
        <w:gridCol w:w="1241"/>
      </w:tblGrid>
      <w:tr w:rsidR="00D7163B" w:rsidRPr="00401CC2" w14:paraId="79F1026E" w14:textId="77777777" w:rsidTr="4D304ACF">
        <w:trPr>
          <w:trHeight w:val="1125"/>
        </w:trPr>
        <w:tc>
          <w:tcPr>
            <w:tcW w:w="3681" w:type="dxa"/>
            <w:tcBorders>
              <w:top w:val="single" w:sz="6" w:space="0" w:color="5B9BD5"/>
              <w:left w:val="single" w:sz="6" w:space="0" w:color="5B9BD5"/>
              <w:bottom w:val="single" w:sz="6" w:space="0" w:color="5B9BD5"/>
              <w:right w:val="nil"/>
            </w:tcBorders>
            <w:shd w:val="clear" w:color="auto" w:fill="5B9BD5"/>
            <w:vAlign w:val="center"/>
            <w:hideMark/>
          </w:tcPr>
          <w:p w14:paraId="4C1F806E"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VAWA Offenses </w:t>
            </w:r>
          </w:p>
        </w:tc>
        <w:tc>
          <w:tcPr>
            <w:tcW w:w="851" w:type="dxa"/>
            <w:tcBorders>
              <w:top w:val="single" w:sz="6" w:space="0" w:color="5B9BD5"/>
              <w:left w:val="nil"/>
              <w:bottom w:val="single" w:sz="6" w:space="0" w:color="5B9BD5"/>
              <w:right w:val="nil"/>
            </w:tcBorders>
            <w:shd w:val="clear" w:color="auto" w:fill="5B9BD5"/>
            <w:vAlign w:val="center"/>
            <w:hideMark/>
          </w:tcPr>
          <w:p w14:paraId="6F8EE30F"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66" w:type="dxa"/>
            <w:tcBorders>
              <w:top w:val="single" w:sz="6" w:space="0" w:color="5B9BD5"/>
              <w:left w:val="nil"/>
              <w:bottom w:val="single" w:sz="6" w:space="0" w:color="5B9BD5"/>
              <w:right w:val="nil"/>
            </w:tcBorders>
            <w:shd w:val="clear" w:color="auto" w:fill="5B9BD5"/>
            <w:vAlign w:val="center"/>
            <w:hideMark/>
          </w:tcPr>
          <w:p w14:paraId="57A9B441"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99" w:type="dxa"/>
            <w:tcBorders>
              <w:top w:val="single" w:sz="6" w:space="0" w:color="5B9BD5"/>
              <w:left w:val="nil"/>
              <w:bottom w:val="single" w:sz="6" w:space="0" w:color="5B9BD5"/>
              <w:right w:val="nil"/>
            </w:tcBorders>
            <w:shd w:val="clear" w:color="auto" w:fill="5B9BD5"/>
            <w:vAlign w:val="center"/>
            <w:hideMark/>
          </w:tcPr>
          <w:p w14:paraId="2474FA8E"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106" w:type="dxa"/>
            <w:tcBorders>
              <w:top w:val="single" w:sz="6" w:space="0" w:color="5B9BD5"/>
              <w:left w:val="nil"/>
              <w:bottom w:val="single" w:sz="6" w:space="0" w:color="5B9BD5"/>
              <w:right w:val="nil"/>
            </w:tcBorders>
            <w:shd w:val="clear" w:color="auto" w:fill="5B9BD5"/>
            <w:vAlign w:val="center"/>
            <w:hideMark/>
          </w:tcPr>
          <w:p w14:paraId="36BCE45E"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1" w:type="dxa"/>
            <w:tcBorders>
              <w:top w:val="single" w:sz="6" w:space="0" w:color="5B9BD5"/>
              <w:left w:val="nil"/>
              <w:bottom w:val="single" w:sz="6" w:space="0" w:color="5B9BD5"/>
              <w:right w:val="single" w:sz="6" w:space="0" w:color="5B9BD5"/>
            </w:tcBorders>
            <w:shd w:val="clear" w:color="auto" w:fill="5B9BD5"/>
            <w:vAlign w:val="center"/>
            <w:hideMark/>
          </w:tcPr>
          <w:p w14:paraId="0791A845" w14:textId="77777777" w:rsidR="00D7163B" w:rsidRPr="00401CC2" w:rsidRDefault="00D7163B">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0CC440A8"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DF72BF9"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E5ECC97" w14:textId="6A2E19F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5DBB498" w14:textId="2F306F7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8ABE8E3" w14:textId="7031695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61212BF" w14:textId="32A24C0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E6611C3" w14:textId="174A745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A7EC09F"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5FF12633"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41536312" w14:textId="5E00C77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370C7CA3" w14:textId="1E5E0D5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75163D8C" w14:textId="193387D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714416DF" w14:textId="68F03CB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5C2E6252" w14:textId="635730D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1871CEB"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BB095F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076D90F" w14:textId="4E9505B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A71FFAD" w14:textId="3A0FEA75" w:rsidR="00DD5C05" w:rsidRPr="00401CC2" w:rsidRDefault="468AC5B6"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26A40A1" w14:textId="6E50626E" w:rsidR="00DD5C05" w:rsidRPr="00401CC2" w:rsidRDefault="468AC5B6"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13E1D7A" w14:textId="2EA11B86" w:rsidR="00DD5C05" w:rsidRPr="00401CC2" w:rsidRDefault="468AC5B6"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6FDCBFB" w14:textId="506DA574" w:rsidR="00DD5C05" w:rsidRPr="00401CC2" w:rsidRDefault="468AC5B6"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6B966F90"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676D612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6A35D44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2E1DE5AA" w14:textId="07253F6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4C0068DF" w14:textId="494F6D6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46C4231B" w14:textId="562AF6E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6D839274" w14:textId="4A6D177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3D80A7F0"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542D83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06E1F14" w14:textId="5571D7F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AB45B1" w14:textId="5CE0740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9D61DC" w14:textId="29D11CC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4BFDE22" w14:textId="564989A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FB99471" w14:textId="5E33C96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010F17F"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0BB789D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1B2ED26C" w14:textId="60EAE35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6E4B3540" w14:textId="03C3460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5646C50B" w14:textId="7562FFF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74022D4E" w14:textId="72029D1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12910246" w14:textId="6952617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D347BAB"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50D8C9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3D6AB68" w14:textId="0646773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D7AA3FA" w14:textId="5FB5A165" w:rsidR="00DD5C05" w:rsidRPr="00401CC2" w:rsidRDefault="118CB0DD"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4F17694" w14:textId="2E3A7BDA" w:rsidR="00DD5C05" w:rsidRPr="00401CC2" w:rsidRDefault="118CB0DD"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E5ECD8E" w14:textId="07091713" w:rsidR="00DD5C05" w:rsidRPr="00401CC2" w:rsidRDefault="118CB0DD"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600867F" w14:textId="41B15461" w:rsidR="00DD5C05" w:rsidRPr="00401CC2" w:rsidRDefault="118CB0DD"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491614E7"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41793E8A"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636111CB"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1DF47489" w14:textId="68A339B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462772CD" w14:textId="1C72513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726C03CD" w14:textId="07E2A22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34DACDCE" w14:textId="226E98A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2CB4187F"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F2CBD2E"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26270B1" w14:textId="3F5F13E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8A0E31" w14:textId="2D399B1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C4F4A1E" w14:textId="15FFA91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8DB0BFB" w14:textId="0C057DE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6678708" w14:textId="49BC4F3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D26D260"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141C8AC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260457BF" w14:textId="540500B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0FA70C5D" w14:textId="5837458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1691F453" w14:textId="5B72F20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7856D1E4" w14:textId="63BBFA4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35BF0B72" w14:textId="3D7CE8F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292D0628" w14:textId="77777777" w:rsidTr="4D304ACF">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561B56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078BBBC" w14:textId="0FC2D6F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2C6DF2E" w14:textId="31424916" w:rsidR="00DD5C05" w:rsidRPr="00401CC2" w:rsidRDefault="27F6133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26CD748" w14:textId="770B7DA0" w:rsidR="00DD5C05" w:rsidRPr="00401CC2" w:rsidRDefault="27F6133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48BAA65" w14:textId="6844F295" w:rsidR="00DD5C05" w:rsidRPr="00401CC2" w:rsidRDefault="27F6133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D1491DF" w14:textId="7293ED9F" w:rsidR="00DD5C05" w:rsidRPr="00401CC2" w:rsidRDefault="27F61338"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bl>
    <w:p w14:paraId="393BF47F" w14:textId="77777777" w:rsidR="00D7163B" w:rsidRPr="00401CC2" w:rsidRDefault="00D7163B" w:rsidP="00155DF9">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900"/>
        <w:gridCol w:w="1170"/>
        <w:gridCol w:w="1230"/>
        <w:gridCol w:w="1095"/>
        <w:gridCol w:w="1245"/>
      </w:tblGrid>
      <w:tr w:rsidR="0036549D" w:rsidRPr="00401CC2" w14:paraId="169B6D5E" w14:textId="77777777" w:rsidTr="4D304ACF">
        <w:trPr>
          <w:trHeight w:val="1125"/>
        </w:trPr>
        <w:tc>
          <w:tcPr>
            <w:tcW w:w="3675" w:type="dxa"/>
            <w:tcBorders>
              <w:top w:val="single" w:sz="6" w:space="0" w:color="5B9BD5"/>
              <w:left w:val="single" w:sz="6" w:space="0" w:color="5B9BD5"/>
              <w:bottom w:val="single" w:sz="6" w:space="0" w:color="auto"/>
              <w:right w:val="nil"/>
            </w:tcBorders>
            <w:shd w:val="clear" w:color="auto" w:fill="5B9BD5"/>
            <w:vAlign w:val="center"/>
            <w:hideMark/>
          </w:tcPr>
          <w:p w14:paraId="22326D1C"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Arrests </w:t>
            </w:r>
          </w:p>
        </w:tc>
        <w:tc>
          <w:tcPr>
            <w:tcW w:w="900" w:type="dxa"/>
            <w:tcBorders>
              <w:top w:val="single" w:sz="6" w:space="0" w:color="5B9BD5"/>
              <w:left w:val="nil"/>
              <w:bottom w:val="single" w:sz="6" w:space="0" w:color="auto"/>
              <w:right w:val="nil"/>
            </w:tcBorders>
            <w:shd w:val="clear" w:color="auto" w:fill="5B9BD5"/>
            <w:vAlign w:val="center"/>
            <w:hideMark/>
          </w:tcPr>
          <w:p w14:paraId="03909488"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70" w:type="dxa"/>
            <w:tcBorders>
              <w:top w:val="single" w:sz="6" w:space="0" w:color="5B9BD5"/>
              <w:left w:val="nil"/>
              <w:bottom w:val="single" w:sz="6" w:space="0" w:color="auto"/>
              <w:right w:val="nil"/>
            </w:tcBorders>
            <w:shd w:val="clear" w:color="auto" w:fill="5B9BD5"/>
            <w:vAlign w:val="center"/>
            <w:hideMark/>
          </w:tcPr>
          <w:p w14:paraId="5C9ED236"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30" w:type="dxa"/>
            <w:tcBorders>
              <w:top w:val="single" w:sz="6" w:space="0" w:color="5B9BD5"/>
              <w:left w:val="nil"/>
              <w:bottom w:val="single" w:sz="6" w:space="0" w:color="auto"/>
              <w:right w:val="nil"/>
            </w:tcBorders>
            <w:shd w:val="clear" w:color="auto" w:fill="5B9BD5"/>
            <w:vAlign w:val="center"/>
            <w:hideMark/>
          </w:tcPr>
          <w:p w14:paraId="53F35348"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95" w:type="dxa"/>
            <w:tcBorders>
              <w:top w:val="single" w:sz="6" w:space="0" w:color="5B9BD5"/>
              <w:left w:val="nil"/>
              <w:bottom w:val="single" w:sz="6" w:space="0" w:color="auto"/>
              <w:right w:val="nil"/>
            </w:tcBorders>
            <w:shd w:val="clear" w:color="auto" w:fill="5B9BD5"/>
            <w:vAlign w:val="center"/>
            <w:hideMark/>
          </w:tcPr>
          <w:p w14:paraId="38CEE00D"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5" w:type="dxa"/>
            <w:tcBorders>
              <w:top w:val="single" w:sz="6" w:space="0" w:color="5B9BD5"/>
              <w:left w:val="nil"/>
              <w:bottom w:val="single" w:sz="6" w:space="0" w:color="auto"/>
              <w:right w:val="single" w:sz="6" w:space="0" w:color="5B9BD5"/>
            </w:tcBorders>
            <w:shd w:val="clear" w:color="auto" w:fill="5B9BD5"/>
            <w:vAlign w:val="center"/>
            <w:hideMark/>
          </w:tcPr>
          <w:p w14:paraId="737625F7"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4540CD16" w14:textId="77777777" w:rsidTr="4D304ACF">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3BF73B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2C6C850" w14:textId="49B604E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EFF6B92" w14:textId="0DBFD43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7CE96F6" w14:textId="133CBFF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B820375" w14:textId="1C9CF78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5CB59CC" w14:textId="4CD050C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04BB527"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6208A6F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00FB74F5" w14:textId="4A7DF79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49C29932" w14:textId="6EB8BE1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497BE3DD" w14:textId="406218C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30E16C47" w14:textId="0E5C833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5303B536" w14:textId="0E22024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1EC3D4F"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3717F86"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435EFCD" w14:textId="2FDC5CC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43D6730" w14:textId="05A44303" w:rsidR="00DD5C05" w:rsidRPr="00401CC2" w:rsidRDefault="3479D027"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2AC5C81" w14:textId="08188DEE" w:rsidR="00DD5C05" w:rsidRPr="00401CC2" w:rsidRDefault="3479D027"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9657FF3" w14:textId="785202DC" w:rsidR="00DD5C05" w:rsidRPr="00401CC2" w:rsidRDefault="3479D027"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45EA8B3B" w14:textId="7C5DDFB3" w:rsidR="00DD5C05" w:rsidRPr="00401CC2" w:rsidRDefault="3479D027"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597E1D23" w14:textId="77777777" w:rsidTr="4D304ACF">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6EF8E899"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5E001ACF"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45116053" w14:textId="13EA30C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46A923EC" w14:textId="6659890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61D3F16B" w14:textId="0DA3F77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1AE18A2A" w14:textId="3C57C16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04727486" w14:textId="77777777" w:rsidTr="4D304ACF">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630A42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31731BC" w14:textId="2DB536F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DBB58A" w14:textId="6D950B5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6D04A78" w14:textId="09E2316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FC5C78B" w14:textId="458CFF1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184F331" w14:textId="4D22558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0308818"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35ECE45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5C0199A7" w14:textId="666209E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44707BA7" w14:textId="39378C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2A44834C" w14:textId="2305E76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216DB4FB" w14:textId="348A67B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08C4C7C5" w14:textId="3CB93AB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D1A6800"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0E1A4A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B77AE9C" w14:textId="6439837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9726126" w14:textId="275D501B" w:rsidR="00DD5C05" w:rsidRPr="00401CC2" w:rsidRDefault="05C4222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05DDC6" w14:textId="57E6625B" w:rsidR="00DD5C05" w:rsidRPr="00401CC2" w:rsidRDefault="05C4222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019CF25" w14:textId="1E406CC7" w:rsidR="00DD5C05" w:rsidRPr="00401CC2" w:rsidRDefault="05C4222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692C8C97" w14:textId="6387C6CA" w:rsidR="00DD5C05" w:rsidRPr="00401CC2" w:rsidRDefault="05C42229"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4C658426" w14:textId="77777777" w:rsidTr="4D304ACF">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2914BE7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1BDB9574"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52013BC9" w14:textId="3665112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145F7426" w14:textId="670E9B3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2CF79F63" w14:textId="4F96CBA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32AA5AAE" w14:textId="7C1F15D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60216BD1" w14:textId="77777777" w:rsidTr="4D304ACF">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D8B95D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EFF8856" w14:textId="3ABD6CF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C1E0636" w14:textId="5EE1539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6E11D95" w14:textId="0550FAA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538C068" w14:textId="0EAC01D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D3A4979" w14:textId="77CEE7D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5152E15"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7D3207F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036977AA" w14:textId="4F720D8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002066E4" w14:textId="57A154C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7617D9CB" w14:textId="633D8A1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0C0B3DF5" w14:textId="4AE7789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26548F96" w14:textId="2D0AD3D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D8F9F4C" w14:textId="77777777" w:rsidTr="4D304ACF">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895A52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FECEA75" w14:textId="4FD8EA6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EEB73ED" w14:textId="122C4D05" w:rsidR="00DD5C05" w:rsidRPr="00401CC2" w:rsidRDefault="608C435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9CB3ABE" w14:textId="2F028B53" w:rsidR="00DD5C05" w:rsidRPr="00401CC2" w:rsidRDefault="608C435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99573A" w14:textId="7C06120D" w:rsidR="00DD5C05" w:rsidRPr="00401CC2" w:rsidRDefault="608C435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49B41B7E" w14:textId="564C9E07" w:rsidR="00DD5C05" w:rsidRPr="00401CC2" w:rsidRDefault="608C435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bl>
    <w:p w14:paraId="568E0A6A" w14:textId="77777777" w:rsidR="0036549D" w:rsidRPr="00401CC2" w:rsidRDefault="0036549D" w:rsidP="00155DF9">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0"/>
        <w:gridCol w:w="825"/>
        <w:gridCol w:w="1080"/>
        <w:gridCol w:w="1080"/>
        <w:gridCol w:w="1035"/>
        <w:gridCol w:w="1215"/>
      </w:tblGrid>
      <w:tr w:rsidR="0036549D" w:rsidRPr="00401CC2" w14:paraId="440E7EA9" w14:textId="77777777" w:rsidTr="4D304ACF">
        <w:trPr>
          <w:trHeight w:val="1125"/>
        </w:trPr>
        <w:tc>
          <w:tcPr>
            <w:tcW w:w="4050" w:type="dxa"/>
            <w:tcBorders>
              <w:top w:val="single" w:sz="6" w:space="0" w:color="5B9BD5"/>
              <w:left w:val="single" w:sz="6" w:space="0" w:color="5B9BD5"/>
              <w:bottom w:val="single" w:sz="6" w:space="0" w:color="auto"/>
              <w:right w:val="nil"/>
            </w:tcBorders>
            <w:shd w:val="clear" w:color="auto" w:fill="5B9BD5"/>
            <w:vAlign w:val="center"/>
            <w:hideMark/>
          </w:tcPr>
          <w:p w14:paraId="0ABB0C1B"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825" w:type="dxa"/>
            <w:tcBorders>
              <w:top w:val="single" w:sz="6" w:space="0" w:color="5B9BD5"/>
              <w:left w:val="nil"/>
              <w:bottom w:val="single" w:sz="6" w:space="0" w:color="auto"/>
              <w:right w:val="nil"/>
            </w:tcBorders>
            <w:shd w:val="clear" w:color="auto" w:fill="5B9BD5"/>
            <w:vAlign w:val="center"/>
            <w:hideMark/>
          </w:tcPr>
          <w:p w14:paraId="44CC2B3E"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80" w:type="dxa"/>
            <w:tcBorders>
              <w:top w:val="single" w:sz="6" w:space="0" w:color="5B9BD5"/>
              <w:left w:val="nil"/>
              <w:bottom w:val="single" w:sz="6" w:space="0" w:color="auto"/>
              <w:right w:val="nil"/>
            </w:tcBorders>
            <w:shd w:val="clear" w:color="auto" w:fill="5B9BD5"/>
            <w:vAlign w:val="center"/>
            <w:hideMark/>
          </w:tcPr>
          <w:p w14:paraId="67A3D5A5"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80" w:type="dxa"/>
            <w:tcBorders>
              <w:top w:val="single" w:sz="6" w:space="0" w:color="5B9BD5"/>
              <w:left w:val="nil"/>
              <w:bottom w:val="single" w:sz="6" w:space="0" w:color="auto"/>
              <w:right w:val="nil"/>
            </w:tcBorders>
            <w:shd w:val="clear" w:color="auto" w:fill="5B9BD5"/>
            <w:vAlign w:val="center"/>
            <w:hideMark/>
          </w:tcPr>
          <w:p w14:paraId="1347F8E8"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35" w:type="dxa"/>
            <w:tcBorders>
              <w:top w:val="single" w:sz="6" w:space="0" w:color="5B9BD5"/>
              <w:left w:val="nil"/>
              <w:bottom w:val="single" w:sz="6" w:space="0" w:color="auto"/>
              <w:right w:val="nil"/>
            </w:tcBorders>
            <w:shd w:val="clear" w:color="auto" w:fill="5B9BD5"/>
            <w:vAlign w:val="center"/>
            <w:hideMark/>
          </w:tcPr>
          <w:p w14:paraId="4B248737"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15" w:type="dxa"/>
            <w:tcBorders>
              <w:top w:val="single" w:sz="6" w:space="0" w:color="5B9BD5"/>
              <w:left w:val="nil"/>
              <w:bottom w:val="single" w:sz="6" w:space="0" w:color="auto"/>
              <w:right w:val="single" w:sz="6" w:space="0" w:color="5B9BD5"/>
            </w:tcBorders>
            <w:shd w:val="clear" w:color="auto" w:fill="5B9BD5"/>
            <w:vAlign w:val="center"/>
            <w:hideMark/>
          </w:tcPr>
          <w:p w14:paraId="536425E4" w14:textId="77777777" w:rsidR="0036549D" w:rsidRPr="00401CC2" w:rsidRDefault="0036549D">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575BF7DF" w14:textId="77777777" w:rsidTr="4D304ACF">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7B1DE34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4A4D204" w14:textId="70E7B39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219B85A" w14:textId="18274B7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FC20074" w14:textId="3686824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0983EFB" w14:textId="613F944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BB4EFB0" w14:textId="5F298A5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E1ADBEC" w14:textId="77777777" w:rsidTr="4D304ACF">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7E41040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F4518A1" w14:textId="736BEC6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38CE8B11" w14:textId="57AD1E2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66B9D5F4" w14:textId="276B4D6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0251D620" w14:textId="5A857D4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18902CFE" w14:textId="4E24C9B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49CD591" w14:textId="77777777" w:rsidTr="4D304ACF">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773E0C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383D9E2" w14:textId="71ED26F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44AA2E6" w14:textId="16EBFE25" w:rsidR="00DD5C05" w:rsidRPr="00401CC2" w:rsidRDefault="3938F0E2"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E580555" w14:textId="0F7B761D" w:rsidR="00DD5C05" w:rsidRPr="00401CC2" w:rsidRDefault="3938F0E2"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1D1550F" w14:textId="1245C6E4" w:rsidR="00DD5C05" w:rsidRPr="00401CC2" w:rsidRDefault="3938F0E2"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66B90FB7" w14:textId="486B3F24" w:rsidR="00DD5C05" w:rsidRPr="00401CC2" w:rsidRDefault="3938F0E2"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5A5305E1" w14:textId="77777777" w:rsidTr="4D304ACF">
        <w:trPr>
          <w:trHeight w:val="270"/>
        </w:trPr>
        <w:tc>
          <w:tcPr>
            <w:tcW w:w="4050" w:type="dxa"/>
            <w:tcBorders>
              <w:top w:val="single" w:sz="6" w:space="0" w:color="auto"/>
              <w:left w:val="single" w:sz="6" w:space="0" w:color="auto"/>
              <w:bottom w:val="single" w:sz="6" w:space="0" w:color="9CC2E5"/>
              <w:right w:val="single" w:sz="6" w:space="0" w:color="9CC2E5"/>
            </w:tcBorders>
            <w:vAlign w:val="center"/>
            <w:hideMark/>
          </w:tcPr>
          <w:p w14:paraId="6FB9FFB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D93890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2FFD06CC" w14:textId="4A2992B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18FA8280" w14:textId="57BB5E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5D6D196D" w14:textId="4C6848B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3D755BE4" w14:textId="395D53E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2B0E4595" w14:textId="77777777" w:rsidTr="4D304ACF">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E15709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78D2141" w14:textId="745B269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C4190A1" w14:textId="2CD0A74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A565E68" w14:textId="5BADCA5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E70A787" w14:textId="3539833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2D7C787" w14:textId="7A6BB3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D800876" w14:textId="77777777" w:rsidTr="4D304ACF">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5D90402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1FA96B4" w14:textId="1CD0AB0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05742C25" w14:textId="10D677B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54CE3620" w14:textId="0EBA52E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05FF3A51" w14:textId="1D0B826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2B6CF1AB" w14:textId="5D97318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5D02C0C" w14:textId="77777777" w:rsidTr="4D304ACF">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3D15A7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187E7D7" w14:textId="50D4CBD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5D5D276" w14:textId="49919BBA" w:rsidR="00DD5C05" w:rsidRPr="00401CC2" w:rsidRDefault="5BBDC42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6F7CAEB" w14:textId="13F0222D" w:rsidR="00DD5C05" w:rsidRPr="00401CC2" w:rsidRDefault="5BBDC42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B3048E0" w14:textId="4C0C0750" w:rsidR="00DD5C05" w:rsidRPr="00401CC2" w:rsidRDefault="5BBDC42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4668995C" w14:textId="528AD12B" w:rsidR="00DD5C05" w:rsidRPr="00401CC2" w:rsidRDefault="5BBDC42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16E65D70" w14:textId="77777777" w:rsidTr="4D304ACF">
        <w:trPr>
          <w:trHeight w:val="330"/>
        </w:trPr>
        <w:tc>
          <w:tcPr>
            <w:tcW w:w="4050" w:type="dxa"/>
            <w:tcBorders>
              <w:top w:val="single" w:sz="6" w:space="0" w:color="auto"/>
              <w:left w:val="single" w:sz="6" w:space="0" w:color="auto"/>
              <w:bottom w:val="single" w:sz="6" w:space="0" w:color="9CC2E5"/>
              <w:right w:val="single" w:sz="6" w:space="0" w:color="9CC2E5"/>
            </w:tcBorders>
            <w:vAlign w:val="center"/>
            <w:hideMark/>
          </w:tcPr>
          <w:p w14:paraId="0E36A91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6201C44D"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78D49BDB" w14:textId="100BC82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0F6C1141" w14:textId="130709B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3FDEA548" w14:textId="28B7175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5B779D9C" w14:textId="5E09600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679F456F" w14:textId="77777777" w:rsidTr="4D304ACF">
        <w:trPr>
          <w:trHeight w:val="33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E9B5D8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95F63E6" w14:textId="1567CFB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B884B50" w14:textId="56C7FE6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6BE3751" w14:textId="5176EDB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A5D16FD" w14:textId="5A8A3F7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047A55A" w14:textId="04B1F56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0DD68CD" w14:textId="77777777" w:rsidTr="4D304ACF">
        <w:trPr>
          <w:trHeight w:val="330"/>
        </w:trPr>
        <w:tc>
          <w:tcPr>
            <w:tcW w:w="4050" w:type="dxa"/>
            <w:tcBorders>
              <w:top w:val="single" w:sz="6" w:space="0" w:color="9CC2E5"/>
              <w:left w:val="single" w:sz="6" w:space="0" w:color="auto"/>
              <w:bottom w:val="single" w:sz="6" w:space="0" w:color="auto"/>
              <w:right w:val="single" w:sz="6" w:space="0" w:color="9CC2E5"/>
            </w:tcBorders>
            <w:vAlign w:val="center"/>
            <w:hideMark/>
          </w:tcPr>
          <w:p w14:paraId="6437A81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6374780" w14:textId="3FB6365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51BEE399" w14:textId="3A2122B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232E4637" w14:textId="243E020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41487975" w14:textId="79E092D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1468504D" w14:textId="376D58A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6F8493A" w14:textId="77777777" w:rsidTr="4D304ACF">
        <w:trPr>
          <w:trHeight w:val="33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90A373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7F63D43" w14:textId="29DF3F9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C98FC52" w14:textId="4F4ABC2A" w:rsidR="00DD5C05" w:rsidRPr="00401CC2" w:rsidRDefault="1E9705C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414AC7C" w14:textId="350AF864" w:rsidR="00DD5C05" w:rsidRPr="00401CC2" w:rsidRDefault="1E9705C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829CA98" w14:textId="7E7C0A1E" w:rsidR="00DD5C05" w:rsidRPr="00401CC2" w:rsidRDefault="1E9705C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664DEFE0" w14:textId="5589490D" w:rsidR="00DD5C05" w:rsidRPr="00401CC2" w:rsidRDefault="1E9705C0"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bl>
    <w:p w14:paraId="6F35A9FF" w14:textId="77777777" w:rsidR="00880259" w:rsidRPr="00401CC2" w:rsidRDefault="00880259" w:rsidP="00155DF9">
      <w:pPr>
        <w:spacing w:beforeAutospacing="1" w:after="0" w:line="240" w:lineRule="auto"/>
        <w:textAlignment w:val="baseline"/>
        <w:rPr>
          <w:rFonts w:ascii="Calibri" w:eastAsia="Times New Roman" w:hAnsi="Calibri" w:cs="Calibri"/>
          <w:color w:val="003E7E"/>
          <w:kern w:val="0"/>
          <w:sz w:val="18"/>
          <w:szCs w:val="18"/>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4"/>
        <w:gridCol w:w="1097"/>
        <w:gridCol w:w="1063"/>
        <w:gridCol w:w="1064"/>
        <w:gridCol w:w="1022"/>
        <w:gridCol w:w="1195"/>
      </w:tblGrid>
      <w:tr w:rsidR="00414D95" w:rsidRPr="00401CC2" w14:paraId="02A826BD" w14:textId="77777777" w:rsidTr="4D304ACF">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hideMark/>
          </w:tcPr>
          <w:p w14:paraId="7313AEF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1097" w:type="dxa"/>
            <w:tcBorders>
              <w:top w:val="single" w:sz="6" w:space="0" w:color="5B9BD5"/>
              <w:left w:val="nil"/>
              <w:bottom w:val="single" w:sz="6" w:space="0" w:color="auto"/>
              <w:right w:val="nil"/>
            </w:tcBorders>
            <w:shd w:val="clear" w:color="auto" w:fill="5B9BD5"/>
            <w:vAlign w:val="center"/>
            <w:hideMark/>
          </w:tcPr>
          <w:p w14:paraId="552B9CE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63" w:type="dxa"/>
            <w:tcBorders>
              <w:top w:val="single" w:sz="6" w:space="0" w:color="5B9BD5"/>
              <w:left w:val="nil"/>
              <w:bottom w:val="single" w:sz="6" w:space="0" w:color="auto"/>
              <w:right w:val="nil"/>
            </w:tcBorders>
            <w:shd w:val="clear" w:color="auto" w:fill="5B9BD5"/>
            <w:vAlign w:val="center"/>
            <w:hideMark/>
          </w:tcPr>
          <w:p w14:paraId="052E66A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64" w:type="dxa"/>
            <w:tcBorders>
              <w:top w:val="single" w:sz="6" w:space="0" w:color="5B9BD5"/>
              <w:left w:val="nil"/>
              <w:bottom w:val="single" w:sz="6" w:space="0" w:color="auto"/>
              <w:right w:val="nil"/>
            </w:tcBorders>
            <w:shd w:val="clear" w:color="auto" w:fill="5B9BD5"/>
            <w:vAlign w:val="center"/>
            <w:hideMark/>
          </w:tcPr>
          <w:p w14:paraId="6024619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22" w:type="dxa"/>
            <w:tcBorders>
              <w:top w:val="single" w:sz="6" w:space="0" w:color="5B9BD5"/>
              <w:left w:val="nil"/>
              <w:bottom w:val="single" w:sz="6" w:space="0" w:color="auto"/>
              <w:right w:val="nil"/>
            </w:tcBorders>
            <w:shd w:val="clear" w:color="auto" w:fill="5B9BD5"/>
            <w:vAlign w:val="center"/>
            <w:hideMark/>
          </w:tcPr>
          <w:p w14:paraId="6EBFD62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hideMark/>
          </w:tcPr>
          <w:p w14:paraId="5087BE9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76B071EF" w14:textId="77777777" w:rsidTr="00E0782F">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7E2DFC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5AEA058" w14:textId="0180C9C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74A2767" w14:textId="7EE9E55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2D66409" w14:textId="6E11621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5C885AF" w14:textId="2BED4B3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8BD714D" w14:textId="496AAF9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DD16D1C" w14:textId="77777777" w:rsidTr="00E0782F">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6A0FCB4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vAlign w:val="center"/>
          </w:tcPr>
          <w:p w14:paraId="7AF6E49E" w14:textId="2F8556E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6CAD8293" w14:textId="1CDEA89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577720EF" w14:textId="24F785C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10376172" w14:textId="46D4B92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37A2061E" w14:textId="69CEEE8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1438A49" w14:textId="77777777" w:rsidTr="00E0782F">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653BE9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Weapons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5C269AA" w14:textId="7D279C0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E5C5FF2" w14:textId="4927F034" w:rsidR="00DD5C05" w:rsidRPr="00401CC2" w:rsidRDefault="115560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8D9A1CE" w14:textId="13C85A81" w:rsidR="00DD5C05" w:rsidRPr="00401CC2" w:rsidRDefault="115560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0211BF9" w14:textId="6E58734C" w:rsidR="00DD5C05" w:rsidRPr="00401CC2" w:rsidRDefault="115560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413B0BE1" w14:textId="3BFF0286" w:rsidR="00DD5C05" w:rsidRPr="00401CC2" w:rsidRDefault="115560A5"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693D41C4" w14:textId="77777777" w:rsidTr="4D304ACF">
        <w:trPr>
          <w:trHeight w:val="270"/>
        </w:trPr>
        <w:tc>
          <w:tcPr>
            <w:tcW w:w="3844" w:type="dxa"/>
            <w:tcBorders>
              <w:top w:val="single" w:sz="6" w:space="0" w:color="auto"/>
              <w:left w:val="single" w:sz="6" w:space="0" w:color="auto"/>
              <w:bottom w:val="single" w:sz="6" w:space="0" w:color="9CC2E5"/>
              <w:right w:val="single" w:sz="6" w:space="0" w:color="9CC2E5"/>
            </w:tcBorders>
            <w:vAlign w:val="center"/>
            <w:hideMark/>
          </w:tcPr>
          <w:p w14:paraId="671CDA4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58EF9643"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7A645D75" w14:textId="0833E78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77623887" w14:textId="62AFAAA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0E1F89F5" w14:textId="6975AE6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6AFC39AB" w14:textId="55744B3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5A3CAC55" w14:textId="77777777" w:rsidTr="4D304ACF">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E10E4BA"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9239C53" w14:textId="6B7888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630CD3C" w14:textId="41A1D4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93E294D" w14:textId="7852290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C332C9" w14:textId="02FC037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B800B41" w14:textId="191E196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E9E6619" w14:textId="77777777" w:rsidTr="4D304ACF">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64AC1783"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390EE63D" w14:textId="5F3E99F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0BA39059" w14:textId="32C0E26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1CE5662C" w14:textId="2CBA686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278D7689" w14:textId="064503B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7909235C" w14:textId="20ACC02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E6FFED0" w14:textId="77777777" w:rsidTr="4D304ACF">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DBFB9A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F421D26" w14:textId="0C9015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66520B5" w14:textId="2363F92E" w:rsidR="00DD5C05" w:rsidRPr="00401CC2" w:rsidRDefault="7C64887E"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0A49ACA" w14:textId="62BAA0F1" w:rsidR="00DD5C05" w:rsidRPr="00401CC2" w:rsidRDefault="7C64887E"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5D32BD3" w14:textId="7F379CCA" w:rsidR="00DD5C05" w:rsidRPr="00401CC2" w:rsidRDefault="7C64887E"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3144FB78" w14:textId="13C70EDE" w:rsidR="00DD5C05" w:rsidRPr="00401CC2" w:rsidRDefault="7C64887E"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r w:rsidR="00DD5C05" w:rsidRPr="00401CC2" w14:paraId="0B67226F" w14:textId="77777777" w:rsidTr="4D304ACF">
        <w:trPr>
          <w:trHeight w:val="330"/>
        </w:trPr>
        <w:tc>
          <w:tcPr>
            <w:tcW w:w="3844" w:type="dxa"/>
            <w:tcBorders>
              <w:top w:val="single" w:sz="6" w:space="0" w:color="auto"/>
              <w:left w:val="single" w:sz="6" w:space="0" w:color="auto"/>
              <w:bottom w:val="single" w:sz="6" w:space="0" w:color="9CC2E5"/>
              <w:right w:val="single" w:sz="6" w:space="0" w:color="9CC2E5"/>
            </w:tcBorders>
            <w:vAlign w:val="center"/>
            <w:hideMark/>
          </w:tcPr>
          <w:p w14:paraId="698F51B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3A3DF53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75F58A8F" w14:textId="5BCC3E9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67D17DA4" w14:textId="17EF8BA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6ACDF9C8" w14:textId="4163423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7AF45B7F" w14:textId="1B9BC1B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143DB4DC" w14:textId="77777777" w:rsidTr="4D304ACF">
        <w:trPr>
          <w:trHeight w:val="33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EA0A33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3A232DF" w14:textId="28341BC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0867033" w14:textId="3AA211F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8B308B" w14:textId="769907A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6D1FA11" w14:textId="67C85FD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0735982" w14:textId="0D11E62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4AFCFE4" w14:textId="77777777" w:rsidTr="4D304ACF">
        <w:trPr>
          <w:trHeight w:val="330"/>
        </w:trPr>
        <w:tc>
          <w:tcPr>
            <w:tcW w:w="3844" w:type="dxa"/>
            <w:tcBorders>
              <w:top w:val="single" w:sz="6" w:space="0" w:color="9CC2E5"/>
              <w:left w:val="single" w:sz="6" w:space="0" w:color="auto"/>
              <w:bottom w:val="single" w:sz="6" w:space="0" w:color="auto"/>
              <w:right w:val="single" w:sz="6" w:space="0" w:color="9CC2E5"/>
            </w:tcBorders>
            <w:vAlign w:val="center"/>
            <w:hideMark/>
          </w:tcPr>
          <w:p w14:paraId="1E500D4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001B115A" w14:textId="1AA2C31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29755D06" w14:textId="02B7CD6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167E72EB" w14:textId="604F8A5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0C0B6B07" w14:textId="667BD02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2D15B43A" w14:textId="36EC514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93F075A" w14:textId="77777777" w:rsidTr="4D304ACF">
        <w:trPr>
          <w:trHeight w:val="33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7C727D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E50E816" w14:textId="661C4B1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E43A34" w14:textId="4F6F6A5A" w:rsidR="00DD5C05" w:rsidRPr="00401CC2" w:rsidRDefault="1485FE2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E99CF28" w14:textId="11DDD095" w:rsidR="00DD5C05" w:rsidRPr="00401CC2" w:rsidRDefault="1485FE2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DAD0B72" w14:textId="1B2B7474" w:rsidR="00DD5C05" w:rsidRPr="00401CC2" w:rsidRDefault="1485FE2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29CED0F" w14:textId="361DBCAC" w:rsidR="00DD5C05" w:rsidRPr="00401CC2" w:rsidRDefault="1485FE21" w:rsidP="00DD5C05">
            <w:pPr>
              <w:spacing w:after="0" w:line="240" w:lineRule="auto"/>
              <w:jc w:val="center"/>
              <w:textAlignment w:val="baseline"/>
              <w:rPr>
                <w:rFonts w:ascii="Calibri" w:hAnsi="Calibri" w:cs="Calibri"/>
              </w:rPr>
            </w:pPr>
            <w:r w:rsidRPr="00401CC2">
              <w:rPr>
                <w:rFonts w:ascii="Calibri" w:eastAsia="Times New Roman" w:hAnsi="Calibri" w:cs="Calibri"/>
              </w:rPr>
              <w:t>0</w:t>
            </w:r>
          </w:p>
        </w:tc>
      </w:tr>
    </w:tbl>
    <w:p w14:paraId="3FDA7356" w14:textId="77777777" w:rsidR="0018606A" w:rsidRPr="00401CC2" w:rsidRDefault="0018606A" w:rsidP="00155DF9">
      <w:pPr>
        <w:spacing w:beforeAutospacing="1" w:after="0" w:line="240" w:lineRule="auto"/>
        <w:textAlignment w:val="baseline"/>
        <w:rPr>
          <w:rFonts w:ascii="Calibri" w:eastAsia="Times New Roman" w:hAnsi="Calibri" w:cs="Calibri"/>
          <w:color w:val="003E7E"/>
          <w:kern w:val="0"/>
          <w:sz w:val="18"/>
          <w:szCs w:val="18"/>
          <w14:ligatures w14:val="none"/>
        </w:rPr>
      </w:pPr>
    </w:p>
    <w:p w14:paraId="4C62ADE3" w14:textId="357585A4" w:rsidR="4B766EBE" w:rsidRPr="00401CC2" w:rsidRDefault="4B766EBE" w:rsidP="4B766EBE">
      <w:pPr>
        <w:spacing w:beforeAutospacing="1" w:after="0" w:line="240" w:lineRule="auto"/>
        <w:rPr>
          <w:rFonts w:ascii="Calibri" w:eastAsia="Times New Roman" w:hAnsi="Calibri" w:cs="Calibri"/>
          <w:color w:val="003E7E"/>
          <w:sz w:val="18"/>
          <w:szCs w:val="18"/>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44"/>
        <w:gridCol w:w="1097"/>
        <w:gridCol w:w="1065"/>
        <w:gridCol w:w="1077"/>
        <w:gridCol w:w="1065"/>
        <w:gridCol w:w="1195"/>
      </w:tblGrid>
      <w:tr w:rsidR="4B766EBE" w:rsidRPr="00401CC2" w14:paraId="3A48A624" w14:textId="77777777" w:rsidTr="4D304ACF">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tcPr>
          <w:p w14:paraId="34614F9E" w14:textId="64000DE4" w:rsidR="6732DBFB" w:rsidRPr="00401CC2" w:rsidRDefault="6732DBFB" w:rsidP="4B766EBE">
            <w:pPr>
              <w:spacing w:after="0" w:line="240" w:lineRule="auto"/>
              <w:jc w:val="center"/>
              <w:rPr>
                <w:rFonts w:ascii="Calibri" w:eastAsia="Times New Roman" w:hAnsi="Calibri" w:cs="Calibri"/>
                <w:b/>
                <w:bCs/>
                <w:color w:val="000000" w:themeColor="text1"/>
              </w:rPr>
            </w:pPr>
            <w:r w:rsidRPr="00401CC2">
              <w:rPr>
                <w:rFonts w:ascii="Calibri" w:eastAsia="Times New Roman" w:hAnsi="Calibri" w:cs="Calibri"/>
                <w:b/>
                <w:bCs/>
                <w:color w:val="000000" w:themeColor="text1"/>
              </w:rPr>
              <w:t>Hazing</w:t>
            </w:r>
          </w:p>
        </w:tc>
        <w:tc>
          <w:tcPr>
            <w:tcW w:w="1097" w:type="dxa"/>
            <w:tcBorders>
              <w:top w:val="single" w:sz="6" w:space="0" w:color="5B9BD5"/>
              <w:left w:val="nil"/>
              <w:bottom w:val="single" w:sz="6" w:space="0" w:color="auto"/>
              <w:right w:val="nil"/>
            </w:tcBorders>
            <w:shd w:val="clear" w:color="auto" w:fill="5B9BD5"/>
            <w:vAlign w:val="center"/>
          </w:tcPr>
          <w:p w14:paraId="3C2FEB0E" w14:textId="77777777" w:rsidR="4B766EBE" w:rsidRPr="00401CC2" w:rsidRDefault="4B766EBE" w:rsidP="4B766EBE">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Year </w:t>
            </w:r>
          </w:p>
        </w:tc>
        <w:tc>
          <w:tcPr>
            <w:tcW w:w="1065" w:type="dxa"/>
            <w:tcBorders>
              <w:top w:val="single" w:sz="6" w:space="0" w:color="5B9BD5"/>
              <w:left w:val="nil"/>
              <w:bottom w:val="single" w:sz="6" w:space="0" w:color="auto"/>
              <w:right w:val="nil"/>
            </w:tcBorders>
            <w:shd w:val="clear" w:color="auto" w:fill="5B9BD5"/>
            <w:vAlign w:val="center"/>
          </w:tcPr>
          <w:p w14:paraId="07F1AF1B" w14:textId="77777777" w:rsidR="4B766EBE" w:rsidRPr="00401CC2" w:rsidRDefault="4B766EBE" w:rsidP="4B766EBE">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w:t>
            </w:r>
          </w:p>
        </w:tc>
        <w:tc>
          <w:tcPr>
            <w:tcW w:w="1077" w:type="dxa"/>
            <w:tcBorders>
              <w:top w:val="single" w:sz="6" w:space="0" w:color="5B9BD5"/>
              <w:left w:val="nil"/>
              <w:bottom w:val="single" w:sz="6" w:space="0" w:color="auto"/>
              <w:right w:val="nil"/>
            </w:tcBorders>
            <w:shd w:val="clear" w:color="auto" w:fill="5B9BD5"/>
            <w:vAlign w:val="center"/>
          </w:tcPr>
          <w:p w14:paraId="2B32919B" w14:textId="77777777" w:rsidR="4B766EBE" w:rsidRPr="00401CC2" w:rsidRDefault="4B766EBE" w:rsidP="4B766EBE">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Student Housing </w:t>
            </w:r>
          </w:p>
        </w:tc>
        <w:tc>
          <w:tcPr>
            <w:tcW w:w="1065" w:type="dxa"/>
            <w:tcBorders>
              <w:top w:val="single" w:sz="6" w:space="0" w:color="5B9BD5"/>
              <w:left w:val="nil"/>
              <w:bottom w:val="single" w:sz="6" w:space="0" w:color="auto"/>
              <w:right w:val="nil"/>
            </w:tcBorders>
            <w:shd w:val="clear" w:color="auto" w:fill="5B9BD5"/>
            <w:vAlign w:val="center"/>
          </w:tcPr>
          <w:p w14:paraId="3F3FD570" w14:textId="77777777" w:rsidR="4B766EBE" w:rsidRPr="00401CC2" w:rsidRDefault="4B766EBE" w:rsidP="4B766EBE">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tcPr>
          <w:p w14:paraId="0B52FD8F" w14:textId="77777777" w:rsidR="4B766EBE" w:rsidRPr="00401CC2" w:rsidRDefault="4B766EBE" w:rsidP="4B766EBE">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Public Property </w:t>
            </w:r>
          </w:p>
        </w:tc>
      </w:tr>
      <w:tr w:rsidR="008257FC" w:rsidRPr="00401CC2" w14:paraId="0EF5ECBC" w14:textId="77777777" w:rsidTr="4D304ACF">
        <w:trPr>
          <w:trHeight w:val="270"/>
        </w:trPr>
        <w:tc>
          <w:tcPr>
            <w:tcW w:w="3844" w:type="dxa"/>
            <w:vMerge w:val="restart"/>
            <w:tcBorders>
              <w:top w:val="single" w:sz="6" w:space="0" w:color="9CC2E5"/>
              <w:left w:val="single" w:sz="6" w:space="0" w:color="auto"/>
              <w:right w:val="single" w:sz="6" w:space="0" w:color="9CC2E5"/>
            </w:tcBorders>
            <w:shd w:val="clear" w:color="auto" w:fill="DEEAF6"/>
            <w:vAlign w:val="center"/>
          </w:tcPr>
          <w:p w14:paraId="64100B16" w14:textId="14796A24" w:rsidR="008257FC" w:rsidRPr="00401CC2" w:rsidRDefault="008257FC" w:rsidP="4B766EBE">
            <w:pPr>
              <w:spacing w:after="0" w:line="240" w:lineRule="auto"/>
              <w:rPr>
                <w:rFonts w:ascii="Calibri" w:eastAsia="Times New Roman" w:hAnsi="Calibri" w:cs="Calibri"/>
                <w:b/>
                <w:bCs/>
              </w:rPr>
            </w:pPr>
            <w:r w:rsidRPr="00401CC2">
              <w:rPr>
                <w:rFonts w:ascii="Calibri" w:eastAsia="Times New Roman" w:hAnsi="Calibri" w:cs="Calibri"/>
                <w:b/>
                <w:bCs/>
              </w:rPr>
              <w:t>Hazing</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1F1591B" w14:textId="0180C9CF" w:rsidR="008257FC" w:rsidRPr="00401CC2" w:rsidRDefault="008257FC" w:rsidP="4B766EBE">
            <w:pPr>
              <w:spacing w:after="0" w:line="240" w:lineRule="auto"/>
              <w:jc w:val="center"/>
              <w:rPr>
                <w:rFonts w:ascii="Calibri" w:eastAsia="Times New Roman" w:hAnsi="Calibri" w:cs="Calibri"/>
              </w:rPr>
            </w:pPr>
            <w:r w:rsidRPr="00401CC2">
              <w:rPr>
                <w:rFonts w:ascii="Calibri" w:eastAsia="Times New Roman" w:hAnsi="Calibri" w:cs="Calibri"/>
              </w:rPr>
              <w:t>2023</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40307CC" w14:textId="364A7591" w:rsidR="008257FC" w:rsidRPr="00401CC2" w:rsidRDefault="00CB02EC"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A41789" w14:textId="4DDDE843"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327D538" w14:textId="70891FC4"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056752F" w14:textId="5AC2F8E1"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8257FC" w:rsidRPr="00401CC2" w14:paraId="47E62B4D" w14:textId="77777777" w:rsidTr="4D304ACF">
        <w:trPr>
          <w:trHeight w:val="270"/>
        </w:trPr>
        <w:tc>
          <w:tcPr>
            <w:tcW w:w="3844" w:type="dxa"/>
            <w:vMerge/>
            <w:vAlign w:val="center"/>
          </w:tcPr>
          <w:p w14:paraId="0972BB8F" w14:textId="7E459975" w:rsidR="008257FC" w:rsidRPr="00401CC2" w:rsidRDefault="008257FC" w:rsidP="4B766EBE">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vAlign w:val="center"/>
          </w:tcPr>
          <w:p w14:paraId="541953F9" w14:textId="641696DA" w:rsidR="008257FC" w:rsidRPr="00401CC2" w:rsidRDefault="008257FC" w:rsidP="4B766EBE">
            <w:pPr>
              <w:spacing w:after="0" w:line="240" w:lineRule="auto"/>
              <w:jc w:val="center"/>
              <w:rPr>
                <w:rFonts w:ascii="Calibri" w:eastAsia="Times New Roman" w:hAnsi="Calibri" w:cs="Calibri"/>
              </w:rPr>
            </w:pPr>
            <w:r w:rsidRPr="00401CC2">
              <w:rPr>
                <w:rFonts w:ascii="Calibri" w:eastAsia="Times New Roman" w:hAnsi="Calibri" w:cs="Calibri"/>
              </w:rPr>
              <w:t>2024</w:t>
            </w:r>
          </w:p>
        </w:tc>
        <w:tc>
          <w:tcPr>
            <w:tcW w:w="1065" w:type="dxa"/>
            <w:tcBorders>
              <w:top w:val="single" w:sz="6" w:space="0" w:color="9CC2E5"/>
              <w:left w:val="single" w:sz="6" w:space="0" w:color="9CC2E5"/>
              <w:bottom w:val="single" w:sz="6" w:space="0" w:color="auto"/>
              <w:right w:val="single" w:sz="6" w:space="0" w:color="9CC2E5"/>
            </w:tcBorders>
            <w:vAlign w:val="center"/>
          </w:tcPr>
          <w:p w14:paraId="013E3D0B" w14:textId="7159CF90"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auto"/>
              <w:right w:val="single" w:sz="6" w:space="0" w:color="9CC2E5"/>
            </w:tcBorders>
            <w:vAlign w:val="center"/>
          </w:tcPr>
          <w:p w14:paraId="2E7DD79C" w14:textId="06EE137D"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auto"/>
              <w:right w:val="single" w:sz="6" w:space="0" w:color="9CC2E5"/>
            </w:tcBorders>
            <w:vAlign w:val="center"/>
          </w:tcPr>
          <w:p w14:paraId="02EC082C" w14:textId="15883E5D"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auto"/>
              <w:right w:val="single" w:sz="6" w:space="0" w:color="auto"/>
            </w:tcBorders>
            <w:vAlign w:val="center"/>
          </w:tcPr>
          <w:p w14:paraId="79D03150" w14:textId="4A398C9E" w:rsidR="008257FC" w:rsidRPr="00401CC2" w:rsidRDefault="00ED4DF8" w:rsidP="4B766EBE">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8257FC" w:rsidRPr="00401CC2" w14:paraId="34BEF40D" w14:textId="77777777" w:rsidTr="4D304ACF">
        <w:trPr>
          <w:trHeight w:val="270"/>
        </w:trPr>
        <w:tc>
          <w:tcPr>
            <w:tcW w:w="3844" w:type="dxa"/>
            <w:vMerge/>
            <w:vAlign w:val="center"/>
          </w:tcPr>
          <w:p w14:paraId="78324791" w14:textId="39F130BD" w:rsidR="008257FC" w:rsidRPr="00401CC2" w:rsidRDefault="008257FC" w:rsidP="4B766EBE">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40FB9FC" w14:textId="33C6D7CC" w:rsidR="008257FC" w:rsidRPr="00401CC2" w:rsidRDefault="008257FC" w:rsidP="4B766EBE">
            <w:pPr>
              <w:spacing w:after="0" w:line="240" w:lineRule="auto"/>
              <w:jc w:val="center"/>
              <w:rPr>
                <w:rFonts w:ascii="Calibri" w:eastAsia="Times New Roman" w:hAnsi="Calibri" w:cs="Calibri"/>
              </w:rPr>
            </w:pPr>
            <w:r w:rsidRPr="00401CC2">
              <w:rPr>
                <w:rFonts w:ascii="Calibri" w:eastAsia="Times New Roman" w:hAnsi="Calibri" w:cs="Calibri"/>
              </w:rPr>
              <w:t>2025</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E286F25" w14:textId="0FE65041" w:rsidR="008257FC" w:rsidRPr="00401CC2" w:rsidRDefault="009C3CC5" w:rsidP="4B766EBE">
            <w:pPr>
              <w:spacing w:after="0" w:line="240" w:lineRule="auto"/>
              <w:jc w:val="center"/>
              <w:rPr>
                <w:rFonts w:ascii="Calibri" w:hAnsi="Calibri" w:cs="Calibri"/>
              </w:rPr>
            </w:pPr>
            <w:r w:rsidRPr="00401CC2">
              <w:rPr>
                <w:rFonts w:ascii="Calibri" w:eastAsia="Times New Roman" w:hAnsi="Calibri" w:cs="Calibri"/>
              </w:rPr>
              <w:t>0</w:t>
            </w:r>
          </w:p>
        </w:tc>
        <w:tc>
          <w:tcPr>
            <w:tcW w:w="107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4369025" w14:textId="11A18BCF" w:rsidR="008257FC" w:rsidRPr="00401CC2" w:rsidRDefault="009C3CC5" w:rsidP="4B766EBE">
            <w:pPr>
              <w:spacing w:after="0" w:line="240" w:lineRule="auto"/>
              <w:jc w:val="center"/>
              <w:rPr>
                <w:rFonts w:ascii="Calibri" w:hAnsi="Calibri" w:cs="Calibri"/>
              </w:rPr>
            </w:pPr>
            <w:r w:rsidRPr="00401CC2">
              <w:rPr>
                <w:rFonts w:ascii="Calibri" w:eastAsia="Times New Roman" w:hAnsi="Calibri" w:cs="Calibri"/>
              </w:rPr>
              <w:t>0</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4FD493A" w14:textId="7D7D2E88" w:rsidR="008257FC" w:rsidRPr="00401CC2" w:rsidRDefault="009C3CC5" w:rsidP="4B766EBE">
            <w:pPr>
              <w:spacing w:after="0" w:line="240" w:lineRule="auto"/>
              <w:jc w:val="center"/>
              <w:rPr>
                <w:rFonts w:ascii="Calibri" w:hAnsi="Calibri" w:cs="Calibri"/>
              </w:rPr>
            </w:pPr>
            <w:r w:rsidRPr="00401CC2">
              <w:rPr>
                <w:rFonts w:ascii="Calibri" w:eastAsia="Times New Roman" w:hAnsi="Calibri" w:cs="Calibri"/>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CA67E76" w14:textId="466F094C" w:rsidR="008257FC" w:rsidRPr="00401CC2" w:rsidRDefault="009C3CC5" w:rsidP="4B766EBE">
            <w:pPr>
              <w:spacing w:after="0" w:line="240" w:lineRule="auto"/>
              <w:jc w:val="center"/>
              <w:rPr>
                <w:rFonts w:ascii="Calibri" w:hAnsi="Calibri" w:cs="Calibri"/>
              </w:rPr>
            </w:pPr>
            <w:r w:rsidRPr="00401CC2">
              <w:rPr>
                <w:rFonts w:ascii="Calibri" w:eastAsia="Times New Roman" w:hAnsi="Calibri" w:cs="Calibri"/>
              </w:rPr>
              <w:t>0</w:t>
            </w:r>
          </w:p>
        </w:tc>
      </w:tr>
    </w:tbl>
    <w:p w14:paraId="7F484895" w14:textId="77777777" w:rsidR="00155DF9" w:rsidRPr="00401CC2" w:rsidRDefault="00155DF9" w:rsidP="00A16DF6">
      <w:pPr>
        <w:pStyle w:val="Heading3"/>
        <w:rPr>
          <w:sz w:val="18"/>
          <w:szCs w:val="18"/>
        </w:rPr>
      </w:pPr>
      <w:bookmarkStart w:id="146" w:name="_Toc238728013"/>
      <w:r w:rsidRPr="00401CC2">
        <w:t>Unfounded Crimes and Hate Crimes</w:t>
      </w:r>
      <w:bookmarkEnd w:id="146"/>
      <w:r w:rsidRPr="00401CC2">
        <w:t> </w:t>
      </w:r>
    </w:p>
    <w:p w14:paraId="131579F0"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No unfounded crimes and no hate crimes during these reporting periods. </w:t>
      </w:r>
    </w:p>
    <w:p w14:paraId="39F39EC4" w14:textId="77777777" w:rsidR="00155DF9" w:rsidRPr="00401CC2" w:rsidRDefault="00155DF9" w:rsidP="00103D20">
      <w:pPr>
        <w:pStyle w:val="Heading2"/>
        <w:rPr>
          <w:rFonts w:ascii="Calibri" w:eastAsia="Times New Roman" w:hAnsi="Calibri" w:cs="Calibri"/>
        </w:rPr>
      </w:pPr>
      <w:bookmarkStart w:id="147" w:name="_Toc238728014"/>
      <w:r w:rsidRPr="00401CC2">
        <w:rPr>
          <w:rFonts w:ascii="Calibri" w:eastAsia="Times New Roman" w:hAnsi="Calibri" w:cs="Calibri"/>
        </w:rPr>
        <w:t>Great Falls MRJCON Campus</w:t>
      </w:r>
      <w:bookmarkEnd w:id="147"/>
      <w:r w:rsidRPr="00401CC2">
        <w:rPr>
          <w:rFonts w:ascii="Calibri" w:eastAsia="Times New Roman" w:hAnsi="Calibri" w:cs="Calibri"/>
        </w:rPr>
        <w: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825"/>
        <w:gridCol w:w="1110"/>
        <w:gridCol w:w="1410"/>
        <w:gridCol w:w="1005"/>
        <w:gridCol w:w="1230"/>
      </w:tblGrid>
      <w:tr w:rsidR="00414D95" w:rsidRPr="00401CC2" w14:paraId="08D28EA7" w14:textId="77777777">
        <w:trPr>
          <w:trHeight w:val="1125"/>
        </w:trPr>
        <w:tc>
          <w:tcPr>
            <w:tcW w:w="3750" w:type="dxa"/>
            <w:tcBorders>
              <w:top w:val="single" w:sz="6" w:space="0" w:color="5B9BD5"/>
              <w:left w:val="single" w:sz="6" w:space="0" w:color="5B9BD5"/>
              <w:bottom w:val="single" w:sz="6" w:space="0" w:color="auto"/>
              <w:right w:val="nil"/>
            </w:tcBorders>
            <w:shd w:val="clear" w:color="auto" w:fill="5B9BD5"/>
            <w:vAlign w:val="center"/>
            <w:hideMark/>
          </w:tcPr>
          <w:p w14:paraId="1D263A79"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Criminal Offenses </w:t>
            </w:r>
          </w:p>
          <w:p w14:paraId="5E9DE8A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(Reported by Hierarchy) </w:t>
            </w:r>
          </w:p>
        </w:tc>
        <w:tc>
          <w:tcPr>
            <w:tcW w:w="825" w:type="dxa"/>
            <w:tcBorders>
              <w:top w:val="single" w:sz="6" w:space="0" w:color="5B9BD5"/>
              <w:left w:val="nil"/>
              <w:bottom w:val="single" w:sz="6" w:space="0" w:color="auto"/>
              <w:right w:val="nil"/>
            </w:tcBorders>
            <w:shd w:val="clear" w:color="auto" w:fill="5B9BD5"/>
            <w:vAlign w:val="center"/>
            <w:hideMark/>
          </w:tcPr>
          <w:p w14:paraId="6AF25CE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10" w:type="dxa"/>
            <w:tcBorders>
              <w:top w:val="single" w:sz="6" w:space="0" w:color="5B9BD5"/>
              <w:left w:val="nil"/>
              <w:bottom w:val="single" w:sz="6" w:space="0" w:color="auto"/>
              <w:right w:val="nil"/>
            </w:tcBorders>
            <w:shd w:val="clear" w:color="auto" w:fill="5B9BD5"/>
            <w:vAlign w:val="center"/>
            <w:hideMark/>
          </w:tcPr>
          <w:p w14:paraId="6EE3D446"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410" w:type="dxa"/>
            <w:tcBorders>
              <w:top w:val="single" w:sz="6" w:space="0" w:color="5B9BD5"/>
              <w:left w:val="nil"/>
              <w:bottom w:val="single" w:sz="6" w:space="0" w:color="auto"/>
              <w:right w:val="nil"/>
            </w:tcBorders>
            <w:shd w:val="clear" w:color="auto" w:fill="5B9BD5"/>
            <w:vAlign w:val="center"/>
            <w:hideMark/>
          </w:tcPr>
          <w:p w14:paraId="35537C1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w:t>
            </w:r>
            <w:r w:rsidRPr="00401CC2">
              <w:rPr>
                <w:rFonts w:ascii="Calibri" w:eastAsia="Times New Roman" w:hAnsi="Calibri" w:cs="Calibri"/>
                <w:b/>
                <w:bCs/>
                <w:color w:val="000000"/>
                <w:kern w:val="0"/>
                <w14:ligatures w14:val="none"/>
              </w:rPr>
              <w:br/>
              <w:t>Housing </w:t>
            </w:r>
          </w:p>
        </w:tc>
        <w:tc>
          <w:tcPr>
            <w:tcW w:w="1005" w:type="dxa"/>
            <w:tcBorders>
              <w:top w:val="single" w:sz="6" w:space="0" w:color="5B9BD5"/>
              <w:left w:val="nil"/>
              <w:bottom w:val="single" w:sz="6" w:space="0" w:color="auto"/>
              <w:right w:val="nil"/>
            </w:tcBorders>
            <w:shd w:val="clear" w:color="auto" w:fill="5B9BD5"/>
            <w:vAlign w:val="center"/>
            <w:hideMark/>
          </w:tcPr>
          <w:p w14:paraId="5ECC3F2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30" w:type="dxa"/>
            <w:tcBorders>
              <w:top w:val="single" w:sz="6" w:space="0" w:color="5B9BD5"/>
              <w:left w:val="nil"/>
              <w:bottom w:val="single" w:sz="6" w:space="0" w:color="auto"/>
              <w:right w:val="single" w:sz="6" w:space="0" w:color="5B9BD5"/>
            </w:tcBorders>
            <w:shd w:val="clear" w:color="auto" w:fill="5B9BD5"/>
            <w:vAlign w:val="center"/>
            <w:hideMark/>
          </w:tcPr>
          <w:p w14:paraId="5CA0330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15244E4E"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0B760D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60B7046"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FDF088A" w14:textId="2597E21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A57918B" w14:textId="4EC9845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C773B31" w14:textId="23E5E9D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5269B65" w14:textId="4648FC2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2E7D55DE"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2CDCCD4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DBC909C"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36048CC2" w14:textId="78FF3C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6798D161" w14:textId="72B10DD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6CA56D72" w14:textId="0D6D59C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2164AE3E" w14:textId="3719412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4EEC2A6"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953FB3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5D9577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DFCDB40" w14:textId="59FA2B1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874057C" w14:textId="6D54DD1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6033AB8" w14:textId="6BB18D5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4F0620F" w14:textId="1589585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56631B7"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66AE350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435BF9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D02C59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E63EAC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6A31DC5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5DE8A2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32B1822"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C8DFA8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DD08D4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C85873" w14:textId="693B685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4F5F917" w14:textId="271ECA8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B619B82" w14:textId="634CF06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A978DE3" w14:textId="19AFFC0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75696F7"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77497B9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916FBE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61CB125A" w14:textId="0F63A8F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68BF870" w14:textId="7D5646E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2C6B031" w14:textId="71EADBB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B61F090" w14:textId="59FBE68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55AD4CB"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FEA334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6BD474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664B355" w14:textId="2CE53E4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040885E" w14:textId="7193BF6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6BC3260" w14:textId="4C22AB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3CE55781" w14:textId="6917931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1B13DCB"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8A23CE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308070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6022A2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0C16E94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65FF8EC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81611B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C3687CB"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79C58B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403E7E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4E55694" w14:textId="5536AFF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D371953" w14:textId="2E08D5D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5D3496A" w14:textId="24008DC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5B42D32" w14:textId="444B914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0DE7DC9"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3044C2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6EAC3C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1766291A" w14:textId="22118BB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5438291" w14:textId="162AB2E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9F4D063" w14:textId="7F1EB25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FEB4C64" w14:textId="57ADA78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C688304"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28C393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87D0CB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05C9DDF" w14:textId="69CBC53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C2136FF" w14:textId="495916A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147BD50" w14:textId="79C62E4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8367663" w14:textId="42EA231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E751C61"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6076FC2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FB3695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0DDD36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904D0B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58C8E23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2D9A2B1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66D224F"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DCE801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614DDC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98DED71" w14:textId="76135DE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4DAFE70" w14:textId="60067FB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05FE83A" w14:textId="745DB7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A5CD53C" w14:textId="4A58F33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1A0D4B1"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43C9FD6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70C187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6612525B" w14:textId="5177A3C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67EE6CCF" w14:textId="75D1F8F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0D135CA" w14:textId="1349952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35095223" w14:textId="08EC605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8B89E48"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20C6B2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178BE9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34A2DC" w14:textId="1BD5484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E58C35E" w14:textId="6042BC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E4BA0C5" w14:textId="7B42E23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3663AB8A" w14:textId="4FECF1D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7025BC1"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D9CFF2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AF480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0E1AEF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5D01382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2D5146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37B94A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512D4C3"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086BE7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C460D1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671CD41" w14:textId="7C465D0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6DC1300" w14:textId="326BCE4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3D1BF6B" w14:textId="6CD45F1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0A92C3D" w14:textId="2A4FE5A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635F8A0"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0E7903F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399433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39B468D3" w14:textId="5629B61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9264A4E" w14:textId="193B97A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CFD8281" w14:textId="1E36A35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484657C" w14:textId="3124EB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8A1E466"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F8FDCE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D1A6E6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A0A08C8" w14:textId="5FE8CD9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DFFD6AB" w14:textId="012381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ADB3B2E" w14:textId="4A3A69C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777A447A" w14:textId="3DF8FDB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6847D4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65C3DC1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25DE6F2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15B62D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09EACD7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FD9D48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2BC228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67CC9AD"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3C846B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54DE6F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8A2A809" w14:textId="6A43BB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3154958" w14:textId="438C7DA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2AB9A46" w14:textId="7FBE8A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C4A3915" w14:textId="4BD707B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C302C7C"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C51ACA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459E62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7DF2B55" w14:textId="1350AB8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178E0218" w14:textId="18D08FD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DF31E9F" w14:textId="142BF1D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32EA93AD" w14:textId="74EAB0A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667944C"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F278CA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7B4CBDF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A205C89" w14:textId="6853D7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68AC969" w14:textId="737BC9B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55DB297" w14:textId="6EF61A8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698FE7C" w14:textId="72650EA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56D8BA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EB0D26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70843BA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BF1D3D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27585B9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3BE4EB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6DF091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5E67A3A"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76946C7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7133F9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87C776C" w14:textId="02F942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9FE6112" w14:textId="2F8851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EDECCAE" w14:textId="1BB2A88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45EDA39" w14:textId="2FF725F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1C30670"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45EBBB6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7F81C21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30011FB1" w14:textId="377965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362989AA" w14:textId="4747269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729319B8" w14:textId="0FA00F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04E9551" w14:textId="0A8EC85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DCFD76F"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21DAD18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2A3FB0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7E25273" w14:textId="0C84290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81D8DF" w14:textId="4526D29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069CDB6" w14:textId="7D6933D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6058BC6" w14:textId="47F74C5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153F511"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5988B97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6D407CC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DFF90A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305CE62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76F73D3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5F3496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F61EE73"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CED88A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FA07C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AC41BFE" w14:textId="79AB64F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072E9AA" w14:textId="3F4D8CF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37B0B7A" w14:textId="1D2662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27436AB" w14:textId="648AC4F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6171377"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2B0591B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FB2EA9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DDECB5E" w14:textId="3AB3E4B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72CC28B" w14:textId="225A334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1B302FD5" w14:textId="796DC26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22A7AFFC" w14:textId="02C77ED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EE9601A"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E52898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F73F7D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EF69743" w14:textId="2B3B6D5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515E818" w14:textId="21DF58A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47592D9" w14:textId="1059228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D8F562B" w14:textId="468D553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257EEE8"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7A188CE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AE344E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BD62B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023E7E3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27D04C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12D4FB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FB312F9"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275027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DEB64E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A8B6A3A" w14:textId="3F320B2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17731A1" w14:textId="7DE3623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B798F2" w14:textId="173B998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273633E" w14:textId="647E40E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3FDE18B"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53EB9EF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13D5E2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7A5155B4" w14:textId="5A8E100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1D51D74C" w14:textId="170AACE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67BD50A7" w14:textId="0F97B5C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64CC12E6" w14:textId="4A25F61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EFCBB75"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DC238C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F084B3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C3A1D33" w14:textId="7BEFC4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C7F0B6A" w14:textId="3859947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0E5ABD6" w14:textId="5FA07A4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35FE11C6" w14:textId="2A80F89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66D0E8E"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70B0723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3C1B56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7FBFB8C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7920CEF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7AB17CF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6145E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F1A4397"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0D4384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87EC0D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1B91742" w14:textId="41B7C4F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BDEAF7" w14:textId="420C91D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EBAAC0" w14:textId="7744024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00230E2" w14:textId="0719475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C8113CE"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D9FCA8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62877C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986E621" w14:textId="6FD1FEA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737509C" w14:textId="66238C7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01C5B99" w14:textId="7CD14A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AF2B7C6" w14:textId="0432B82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F009010"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EE184C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CAF8FF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6322608" w14:textId="7E81A7C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CE9E90E" w14:textId="4F0F754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49EAA5C" w14:textId="1F13374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5FA50F5" w14:textId="3F3C7CC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B2F223E"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3A36D1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F9DA6F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E1AF26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1AD2146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864F20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23A4FA9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0126C06"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A4169C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A830B0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4AACF7" w14:textId="526DACF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DA33A8" w14:textId="5492533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CFC8928" w14:textId="0C8FD8C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F266C37" w14:textId="057CE63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31609CC"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2DC6E73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2A0017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F642033" w14:textId="2397EF1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F33F755" w14:textId="16BB566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57A43133" w14:textId="2BEDED6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10049A4" w14:textId="61BA6A2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426D532"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F829C3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0AEEFC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2314EF4" w14:textId="664D922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8AEC02F" w14:textId="48ED83F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30F80DF" w14:textId="5AED71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4CFD4E3" w14:textId="621DA29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60CD92A3"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1"/>
        <w:gridCol w:w="851"/>
        <w:gridCol w:w="1166"/>
        <w:gridCol w:w="1299"/>
        <w:gridCol w:w="1106"/>
        <w:gridCol w:w="1241"/>
      </w:tblGrid>
      <w:tr w:rsidR="00414D95" w:rsidRPr="00401CC2" w14:paraId="510DD0DC" w14:textId="77777777">
        <w:trPr>
          <w:trHeight w:val="1125"/>
        </w:trPr>
        <w:tc>
          <w:tcPr>
            <w:tcW w:w="3681" w:type="dxa"/>
            <w:tcBorders>
              <w:top w:val="single" w:sz="6" w:space="0" w:color="5B9BD5"/>
              <w:left w:val="single" w:sz="6" w:space="0" w:color="5B9BD5"/>
              <w:bottom w:val="single" w:sz="6" w:space="0" w:color="5B9BD5"/>
              <w:right w:val="nil"/>
            </w:tcBorders>
            <w:shd w:val="clear" w:color="auto" w:fill="5B9BD5"/>
            <w:vAlign w:val="center"/>
            <w:hideMark/>
          </w:tcPr>
          <w:p w14:paraId="497F6F40"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VAWA Offenses </w:t>
            </w:r>
          </w:p>
        </w:tc>
        <w:tc>
          <w:tcPr>
            <w:tcW w:w="851" w:type="dxa"/>
            <w:tcBorders>
              <w:top w:val="single" w:sz="6" w:space="0" w:color="5B9BD5"/>
              <w:left w:val="nil"/>
              <w:bottom w:val="single" w:sz="6" w:space="0" w:color="5B9BD5"/>
              <w:right w:val="nil"/>
            </w:tcBorders>
            <w:shd w:val="clear" w:color="auto" w:fill="5B9BD5"/>
            <w:vAlign w:val="center"/>
            <w:hideMark/>
          </w:tcPr>
          <w:p w14:paraId="38DBC3A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66" w:type="dxa"/>
            <w:tcBorders>
              <w:top w:val="single" w:sz="6" w:space="0" w:color="5B9BD5"/>
              <w:left w:val="nil"/>
              <w:bottom w:val="single" w:sz="6" w:space="0" w:color="5B9BD5"/>
              <w:right w:val="nil"/>
            </w:tcBorders>
            <w:shd w:val="clear" w:color="auto" w:fill="5B9BD5"/>
            <w:vAlign w:val="center"/>
            <w:hideMark/>
          </w:tcPr>
          <w:p w14:paraId="61ED38C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99" w:type="dxa"/>
            <w:tcBorders>
              <w:top w:val="single" w:sz="6" w:space="0" w:color="5B9BD5"/>
              <w:left w:val="nil"/>
              <w:bottom w:val="single" w:sz="6" w:space="0" w:color="5B9BD5"/>
              <w:right w:val="nil"/>
            </w:tcBorders>
            <w:shd w:val="clear" w:color="auto" w:fill="5B9BD5"/>
            <w:vAlign w:val="center"/>
            <w:hideMark/>
          </w:tcPr>
          <w:p w14:paraId="64A90296"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106" w:type="dxa"/>
            <w:tcBorders>
              <w:top w:val="single" w:sz="6" w:space="0" w:color="5B9BD5"/>
              <w:left w:val="nil"/>
              <w:bottom w:val="single" w:sz="6" w:space="0" w:color="5B9BD5"/>
              <w:right w:val="nil"/>
            </w:tcBorders>
            <w:shd w:val="clear" w:color="auto" w:fill="5B9BD5"/>
            <w:vAlign w:val="center"/>
            <w:hideMark/>
          </w:tcPr>
          <w:p w14:paraId="42D526D5"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1" w:type="dxa"/>
            <w:tcBorders>
              <w:top w:val="single" w:sz="6" w:space="0" w:color="5B9BD5"/>
              <w:left w:val="nil"/>
              <w:bottom w:val="single" w:sz="6" w:space="0" w:color="5B9BD5"/>
              <w:right w:val="single" w:sz="6" w:space="0" w:color="5B9BD5"/>
            </w:tcBorders>
            <w:shd w:val="clear" w:color="auto" w:fill="5B9BD5"/>
            <w:vAlign w:val="center"/>
            <w:hideMark/>
          </w:tcPr>
          <w:p w14:paraId="063F9A4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6A8B37BF"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A125D9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D9C4EC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861C1B" w14:textId="27ABBEA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3F0F10E" w14:textId="02BCC8C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D5C773C" w14:textId="1F70680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F571346" w14:textId="365351D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A017E7E"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79E699F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1EAE6590"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237B1976" w14:textId="3577CDF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448C76AB" w14:textId="5026732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5BB15DCE" w14:textId="6E1C45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3E687FF4" w14:textId="4DA44C3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300649E"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65E933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542B75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7F6E73" w14:textId="0F6507E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2BD0B50" w14:textId="31ED3D6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967FE96" w14:textId="755A58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59EAA85" w14:textId="2610D1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9F07036"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3120D2F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534B530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0BBE38C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1B95B57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59604BE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5E4CF8C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5A23851"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80DAED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FFA600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342BD2B" w14:textId="12B3FEF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25FDF2F" w14:textId="1E48790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301C944" w14:textId="5D58100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6932294" w14:textId="166CD55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FB68D95"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4B57703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7479B4D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7C1A9BE6" w14:textId="6841EF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23DBCF00" w14:textId="449F530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42A103FF" w14:textId="2F42441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3623350A" w14:textId="1C3BC1F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3F327C6"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9627BE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23705D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3E7A4D4" w14:textId="15B0943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8AB3AF3" w14:textId="323232C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C013F43" w14:textId="4AD2FCB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6E4D603" w14:textId="1B36056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3D177B7"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5249CC5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743117B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1A67E03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1E104C1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72448A4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4A7920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8991A79"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5EA5B0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AB31A8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0E4221" w14:textId="433D32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20BBABC" w14:textId="1DC4A9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707BAD4" w14:textId="1CAE84D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E972CA9" w14:textId="6E2B76B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5B6D542"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04996DF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0D1BBC8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7C1C31D3" w14:textId="147603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60B060FD" w14:textId="0E82676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6985B521" w14:textId="3BC5CA5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4982B06B" w14:textId="2DF1138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60A97B9"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2201D6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5146C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B82300C" w14:textId="5E3EB2A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C7A29D5" w14:textId="26585FE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5A39250" w14:textId="2762D87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310145" w14:textId="1617EB2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7F6B5E02"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900"/>
        <w:gridCol w:w="1170"/>
        <w:gridCol w:w="1230"/>
        <w:gridCol w:w="1095"/>
        <w:gridCol w:w="1245"/>
      </w:tblGrid>
      <w:tr w:rsidR="00414D95" w:rsidRPr="00401CC2" w14:paraId="279B5AD9" w14:textId="77777777">
        <w:trPr>
          <w:trHeight w:val="1125"/>
        </w:trPr>
        <w:tc>
          <w:tcPr>
            <w:tcW w:w="3675" w:type="dxa"/>
            <w:tcBorders>
              <w:top w:val="single" w:sz="6" w:space="0" w:color="5B9BD5"/>
              <w:left w:val="single" w:sz="6" w:space="0" w:color="5B9BD5"/>
              <w:bottom w:val="single" w:sz="6" w:space="0" w:color="auto"/>
              <w:right w:val="nil"/>
            </w:tcBorders>
            <w:shd w:val="clear" w:color="auto" w:fill="5B9BD5"/>
            <w:vAlign w:val="center"/>
            <w:hideMark/>
          </w:tcPr>
          <w:p w14:paraId="55026FB5"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Arrests </w:t>
            </w:r>
          </w:p>
        </w:tc>
        <w:tc>
          <w:tcPr>
            <w:tcW w:w="900" w:type="dxa"/>
            <w:tcBorders>
              <w:top w:val="single" w:sz="6" w:space="0" w:color="5B9BD5"/>
              <w:left w:val="nil"/>
              <w:bottom w:val="single" w:sz="6" w:space="0" w:color="auto"/>
              <w:right w:val="nil"/>
            </w:tcBorders>
            <w:shd w:val="clear" w:color="auto" w:fill="5B9BD5"/>
            <w:vAlign w:val="center"/>
            <w:hideMark/>
          </w:tcPr>
          <w:p w14:paraId="59844BB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70" w:type="dxa"/>
            <w:tcBorders>
              <w:top w:val="single" w:sz="6" w:space="0" w:color="5B9BD5"/>
              <w:left w:val="nil"/>
              <w:bottom w:val="single" w:sz="6" w:space="0" w:color="auto"/>
              <w:right w:val="nil"/>
            </w:tcBorders>
            <w:shd w:val="clear" w:color="auto" w:fill="5B9BD5"/>
            <w:vAlign w:val="center"/>
            <w:hideMark/>
          </w:tcPr>
          <w:p w14:paraId="4358B67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30" w:type="dxa"/>
            <w:tcBorders>
              <w:top w:val="single" w:sz="6" w:space="0" w:color="5B9BD5"/>
              <w:left w:val="nil"/>
              <w:bottom w:val="single" w:sz="6" w:space="0" w:color="auto"/>
              <w:right w:val="nil"/>
            </w:tcBorders>
            <w:shd w:val="clear" w:color="auto" w:fill="5B9BD5"/>
            <w:vAlign w:val="center"/>
            <w:hideMark/>
          </w:tcPr>
          <w:p w14:paraId="3D5BF18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95" w:type="dxa"/>
            <w:tcBorders>
              <w:top w:val="single" w:sz="6" w:space="0" w:color="5B9BD5"/>
              <w:left w:val="nil"/>
              <w:bottom w:val="single" w:sz="6" w:space="0" w:color="auto"/>
              <w:right w:val="nil"/>
            </w:tcBorders>
            <w:shd w:val="clear" w:color="auto" w:fill="5B9BD5"/>
            <w:vAlign w:val="center"/>
            <w:hideMark/>
          </w:tcPr>
          <w:p w14:paraId="0B4DB82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5" w:type="dxa"/>
            <w:tcBorders>
              <w:top w:val="single" w:sz="6" w:space="0" w:color="5B9BD5"/>
              <w:left w:val="nil"/>
              <w:bottom w:val="single" w:sz="6" w:space="0" w:color="auto"/>
              <w:right w:val="single" w:sz="6" w:space="0" w:color="5B9BD5"/>
            </w:tcBorders>
            <w:shd w:val="clear" w:color="auto" w:fill="5B9BD5"/>
            <w:vAlign w:val="center"/>
            <w:hideMark/>
          </w:tcPr>
          <w:p w14:paraId="3F9DE65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155AC93A"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DF9013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4B142CD"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F5C6A72" w14:textId="062906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76C6530" w14:textId="6EEF777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472D11B" w14:textId="73C8216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3CCDD82" w14:textId="5FB60D0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10037AA"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56E6796E"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62CD561D"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7A6D789D" w14:textId="661E06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54B91652" w14:textId="28ED4C1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5B9A2838" w14:textId="328D39D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4405E3C8" w14:textId="6EF1CAD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6C22D26"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0643D9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09B929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B5452E5" w14:textId="206F9E9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CFD0E6E" w14:textId="7523688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31F79E3" w14:textId="6A6D2DC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2993D0E8" w14:textId="7981EA2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CB2A058"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024ACE9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0AE545A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18AD479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4A9F963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6752223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54F8827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763B13CA"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BBE2CE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9CC969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B928EC" w14:textId="4DCEC2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2639CF6" w14:textId="1005098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28937D3" w14:textId="2C4BD35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52F64CE" w14:textId="73F7932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46EC8F0"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53732E3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04C1856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0F27461E" w14:textId="7BD47A1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70B998E1" w14:textId="215C65D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1B2AE17B" w14:textId="70BC172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5718FB55" w14:textId="7AD17E3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E127C19"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91F8FF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AE26BB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B4B30C8" w14:textId="7C1CF2D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E9B58AD" w14:textId="7D9CF04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8A5AD87" w14:textId="08B9D8D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16FEF53A" w14:textId="5CC060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23707BE"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362FB69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5F7D24E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5EFCE45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26D1C4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585B727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4742A16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CC204FB"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7430F29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4D8752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127C2E" w14:textId="7AA049D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332E0F5" w14:textId="723D6F8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1ECCE3A" w14:textId="39EC97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4B05BE4" w14:textId="4484085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A6D2A81"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4A45F22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78672A9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28D8CE33" w14:textId="1840BD7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206B45FB" w14:textId="06B01E4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4E6884A6" w14:textId="2D8619D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1AB5C5AC" w14:textId="0C99AE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D0B5E36"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9047A9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BDFE9F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82087C4" w14:textId="09391C7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30569E2" w14:textId="6F06B0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1BBCA5C" w14:textId="6EBDE21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2C4EFB4C" w14:textId="05985BF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682A2205"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0"/>
        <w:gridCol w:w="825"/>
        <w:gridCol w:w="1080"/>
        <w:gridCol w:w="1080"/>
        <w:gridCol w:w="1035"/>
        <w:gridCol w:w="1215"/>
      </w:tblGrid>
      <w:tr w:rsidR="00414D95" w:rsidRPr="00401CC2" w14:paraId="31C3732A" w14:textId="77777777">
        <w:trPr>
          <w:trHeight w:val="1125"/>
        </w:trPr>
        <w:tc>
          <w:tcPr>
            <w:tcW w:w="4050" w:type="dxa"/>
            <w:tcBorders>
              <w:top w:val="single" w:sz="6" w:space="0" w:color="5B9BD5"/>
              <w:left w:val="single" w:sz="6" w:space="0" w:color="5B9BD5"/>
              <w:bottom w:val="single" w:sz="6" w:space="0" w:color="auto"/>
              <w:right w:val="nil"/>
            </w:tcBorders>
            <w:shd w:val="clear" w:color="auto" w:fill="5B9BD5"/>
            <w:vAlign w:val="center"/>
            <w:hideMark/>
          </w:tcPr>
          <w:p w14:paraId="336802F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825" w:type="dxa"/>
            <w:tcBorders>
              <w:top w:val="single" w:sz="6" w:space="0" w:color="5B9BD5"/>
              <w:left w:val="nil"/>
              <w:bottom w:val="single" w:sz="6" w:space="0" w:color="auto"/>
              <w:right w:val="nil"/>
            </w:tcBorders>
            <w:shd w:val="clear" w:color="auto" w:fill="5B9BD5"/>
            <w:vAlign w:val="center"/>
            <w:hideMark/>
          </w:tcPr>
          <w:p w14:paraId="3845AB5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80" w:type="dxa"/>
            <w:tcBorders>
              <w:top w:val="single" w:sz="6" w:space="0" w:color="5B9BD5"/>
              <w:left w:val="nil"/>
              <w:bottom w:val="single" w:sz="6" w:space="0" w:color="auto"/>
              <w:right w:val="nil"/>
            </w:tcBorders>
            <w:shd w:val="clear" w:color="auto" w:fill="5B9BD5"/>
            <w:vAlign w:val="center"/>
            <w:hideMark/>
          </w:tcPr>
          <w:p w14:paraId="63CA4579"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80" w:type="dxa"/>
            <w:tcBorders>
              <w:top w:val="single" w:sz="6" w:space="0" w:color="5B9BD5"/>
              <w:left w:val="nil"/>
              <w:bottom w:val="single" w:sz="6" w:space="0" w:color="auto"/>
              <w:right w:val="nil"/>
            </w:tcBorders>
            <w:shd w:val="clear" w:color="auto" w:fill="5B9BD5"/>
            <w:vAlign w:val="center"/>
            <w:hideMark/>
          </w:tcPr>
          <w:p w14:paraId="61D8273E"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35" w:type="dxa"/>
            <w:tcBorders>
              <w:top w:val="single" w:sz="6" w:space="0" w:color="5B9BD5"/>
              <w:left w:val="nil"/>
              <w:bottom w:val="single" w:sz="6" w:space="0" w:color="auto"/>
              <w:right w:val="nil"/>
            </w:tcBorders>
            <w:shd w:val="clear" w:color="auto" w:fill="5B9BD5"/>
            <w:vAlign w:val="center"/>
            <w:hideMark/>
          </w:tcPr>
          <w:p w14:paraId="3C66722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15" w:type="dxa"/>
            <w:tcBorders>
              <w:top w:val="single" w:sz="6" w:space="0" w:color="5B9BD5"/>
              <w:left w:val="nil"/>
              <w:bottom w:val="single" w:sz="6" w:space="0" w:color="auto"/>
              <w:right w:val="single" w:sz="6" w:space="0" w:color="5B9BD5"/>
            </w:tcBorders>
            <w:shd w:val="clear" w:color="auto" w:fill="5B9BD5"/>
            <w:vAlign w:val="center"/>
            <w:hideMark/>
          </w:tcPr>
          <w:p w14:paraId="4135387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13EC8A16"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225CE8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F6FDFD6"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1EAFEB1" w14:textId="3CFF8F4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F39A026" w14:textId="332861B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C18F1A" w14:textId="2F39C24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C9B7BE4" w14:textId="55DE45D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5926E81"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747A2C1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DF987F8"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38E1F3A9" w14:textId="4B29A66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4F4D6792" w14:textId="17E2068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678B2953" w14:textId="5521309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60BD3476" w14:textId="7552495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61AE0A5"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DA62A5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AB2755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B4D4814" w14:textId="0DE4F2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ED2F231" w14:textId="234933B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DA23438" w14:textId="4A529CD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42BA09E8" w14:textId="5E58EE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1587F52" w14:textId="77777777">
        <w:trPr>
          <w:trHeight w:val="270"/>
        </w:trPr>
        <w:tc>
          <w:tcPr>
            <w:tcW w:w="4050" w:type="dxa"/>
            <w:tcBorders>
              <w:top w:val="single" w:sz="6" w:space="0" w:color="auto"/>
              <w:left w:val="single" w:sz="6" w:space="0" w:color="auto"/>
              <w:bottom w:val="single" w:sz="6" w:space="0" w:color="9CC2E5"/>
              <w:right w:val="single" w:sz="6" w:space="0" w:color="9CC2E5"/>
            </w:tcBorders>
            <w:vAlign w:val="center"/>
            <w:hideMark/>
          </w:tcPr>
          <w:p w14:paraId="0029123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2AC1CE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5FDD6C6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4C93E9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616294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1DDAE38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E422262"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B196A9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91B22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0FA49C0" w14:textId="1EC439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CEC0FD6" w14:textId="68CBFDE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7284A59" w14:textId="74D7A01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FB92EB8" w14:textId="0F2670A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E98BD1B"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0A2DE5C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DD453B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759C6034" w14:textId="50BC4A6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0B23AB19" w14:textId="627E15F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72678976" w14:textId="1A1CD34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09117A98" w14:textId="5EE2605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2B3EBD0"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49BB53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484A58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FCEE0A5" w14:textId="332D70E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E8CE10D" w14:textId="7151476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DA271A9" w14:textId="562C18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6BEF343D" w14:textId="74B78C0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49EB4A5" w14:textId="77777777">
        <w:trPr>
          <w:trHeight w:val="330"/>
        </w:trPr>
        <w:tc>
          <w:tcPr>
            <w:tcW w:w="4050" w:type="dxa"/>
            <w:tcBorders>
              <w:top w:val="single" w:sz="6" w:space="0" w:color="auto"/>
              <w:left w:val="single" w:sz="6" w:space="0" w:color="auto"/>
              <w:bottom w:val="single" w:sz="6" w:space="0" w:color="9CC2E5"/>
              <w:right w:val="single" w:sz="6" w:space="0" w:color="9CC2E5"/>
            </w:tcBorders>
            <w:vAlign w:val="center"/>
            <w:hideMark/>
          </w:tcPr>
          <w:p w14:paraId="5B6A7AE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EF8EE4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4EDA83F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3004A67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3D721A7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5D6EF44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06D38D4" w14:textId="77777777">
        <w:trPr>
          <w:trHeight w:val="33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784D7C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E571C8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EEF2198" w14:textId="0D6C316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6E88BEE" w14:textId="0AB0133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24CD66C" w14:textId="1FDCD8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8CAA01C" w14:textId="767BCB2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99BB8CF" w14:textId="77777777">
        <w:trPr>
          <w:trHeight w:val="330"/>
        </w:trPr>
        <w:tc>
          <w:tcPr>
            <w:tcW w:w="4050" w:type="dxa"/>
            <w:tcBorders>
              <w:top w:val="single" w:sz="6" w:space="0" w:color="9CC2E5"/>
              <w:left w:val="single" w:sz="6" w:space="0" w:color="auto"/>
              <w:bottom w:val="single" w:sz="6" w:space="0" w:color="auto"/>
              <w:right w:val="single" w:sz="6" w:space="0" w:color="9CC2E5"/>
            </w:tcBorders>
            <w:vAlign w:val="center"/>
            <w:hideMark/>
          </w:tcPr>
          <w:p w14:paraId="4929CAC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Liquor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355CD4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6DB0D61C" w14:textId="062E629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3412EEA7" w14:textId="3C888A8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555A4785" w14:textId="5D3730D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0376A4C5" w14:textId="2958784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43C6CF5" w14:textId="77777777">
        <w:trPr>
          <w:trHeight w:val="33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60DD39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B7AFB0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7FD3E11" w14:textId="0D84F14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942FC0D" w14:textId="4028826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9CC4B87" w14:textId="6D1FE5A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1D7A347D" w14:textId="7BB982D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4D2CF321"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18"/>
          <w:szCs w:val="18"/>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4"/>
        <w:gridCol w:w="1097"/>
        <w:gridCol w:w="1063"/>
        <w:gridCol w:w="1064"/>
        <w:gridCol w:w="1022"/>
        <w:gridCol w:w="1195"/>
      </w:tblGrid>
      <w:tr w:rsidR="00414D95" w:rsidRPr="00401CC2" w14:paraId="50474F23" w14:textId="77777777">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hideMark/>
          </w:tcPr>
          <w:p w14:paraId="50782A3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1097" w:type="dxa"/>
            <w:tcBorders>
              <w:top w:val="single" w:sz="6" w:space="0" w:color="5B9BD5"/>
              <w:left w:val="nil"/>
              <w:bottom w:val="single" w:sz="6" w:space="0" w:color="auto"/>
              <w:right w:val="nil"/>
            </w:tcBorders>
            <w:shd w:val="clear" w:color="auto" w:fill="5B9BD5"/>
            <w:vAlign w:val="center"/>
            <w:hideMark/>
          </w:tcPr>
          <w:p w14:paraId="2CF7F85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63" w:type="dxa"/>
            <w:tcBorders>
              <w:top w:val="single" w:sz="6" w:space="0" w:color="5B9BD5"/>
              <w:left w:val="nil"/>
              <w:bottom w:val="single" w:sz="6" w:space="0" w:color="auto"/>
              <w:right w:val="nil"/>
            </w:tcBorders>
            <w:shd w:val="clear" w:color="auto" w:fill="5B9BD5"/>
            <w:vAlign w:val="center"/>
            <w:hideMark/>
          </w:tcPr>
          <w:p w14:paraId="3FFEE73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64" w:type="dxa"/>
            <w:tcBorders>
              <w:top w:val="single" w:sz="6" w:space="0" w:color="5B9BD5"/>
              <w:left w:val="nil"/>
              <w:bottom w:val="single" w:sz="6" w:space="0" w:color="auto"/>
              <w:right w:val="nil"/>
            </w:tcBorders>
            <w:shd w:val="clear" w:color="auto" w:fill="5B9BD5"/>
            <w:vAlign w:val="center"/>
            <w:hideMark/>
          </w:tcPr>
          <w:p w14:paraId="30F8F90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22" w:type="dxa"/>
            <w:tcBorders>
              <w:top w:val="single" w:sz="6" w:space="0" w:color="5B9BD5"/>
              <w:left w:val="nil"/>
              <w:bottom w:val="single" w:sz="6" w:space="0" w:color="auto"/>
              <w:right w:val="nil"/>
            </w:tcBorders>
            <w:shd w:val="clear" w:color="auto" w:fill="5B9BD5"/>
            <w:vAlign w:val="center"/>
            <w:hideMark/>
          </w:tcPr>
          <w:p w14:paraId="5A7574E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hideMark/>
          </w:tcPr>
          <w:p w14:paraId="67129E1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0BDC3D2B"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AB3E4CE"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25D8CAD"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9EA9A86" w14:textId="5240D30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836B9B4" w14:textId="1BEC365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67F22FB" w14:textId="4FEC908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66DC2F0" w14:textId="417243D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EE25AFE" w14:textId="77777777" w:rsidTr="00E0782F">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1B23552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vAlign w:val="center"/>
          </w:tcPr>
          <w:p w14:paraId="35861A9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74B73539" w14:textId="57A282E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3381BD26" w14:textId="108496F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134234F2" w14:textId="499F1F7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6DF5EF18" w14:textId="7886435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E5B4380"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CC96BB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635E9C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D555347" w14:textId="3F66F8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D688D42" w14:textId="6C49BF7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EFFD4DF" w14:textId="6443EC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47965C2F" w14:textId="1CD155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0D66045" w14:textId="77777777">
        <w:trPr>
          <w:trHeight w:val="270"/>
        </w:trPr>
        <w:tc>
          <w:tcPr>
            <w:tcW w:w="3844" w:type="dxa"/>
            <w:tcBorders>
              <w:top w:val="single" w:sz="6" w:space="0" w:color="auto"/>
              <w:left w:val="single" w:sz="6" w:space="0" w:color="auto"/>
              <w:bottom w:val="single" w:sz="6" w:space="0" w:color="9CC2E5"/>
              <w:right w:val="single" w:sz="6" w:space="0" w:color="9CC2E5"/>
            </w:tcBorders>
            <w:vAlign w:val="center"/>
            <w:hideMark/>
          </w:tcPr>
          <w:p w14:paraId="3E3969D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3B9DCC3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2FB16BB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447F569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64293D9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1D2C8AD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FA3E27D"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B3829E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4AD7AC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E4B4283" w14:textId="1FE7CB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84373DB" w14:textId="1A6C42F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EC0715A" w14:textId="4650ED5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7C9468A" w14:textId="29AE21F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CE55192" w14:textId="77777777">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5D34C4C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4C6CF6C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0B451CBF" w14:textId="185A924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756C920B" w14:textId="65AB279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612B94D9" w14:textId="721B2F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5FFA358D" w14:textId="17F6C1A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1699B4E"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2476FE5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4093C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151D21B" w14:textId="1CBB708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AF63AA9" w14:textId="5DD78CB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335521F" w14:textId="313EBE8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2F9C11F4" w14:textId="4F20C7D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BDA71FE" w14:textId="77777777">
        <w:trPr>
          <w:trHeight w:val="330"/>
        </w:trPr>
        <w:tc>
          <w:tcPr>
            <w:tcW w:w="3844" w:type="dxa"/>
            <w:tcBorders>
              <w:top w:val="single" w:sz="6" w:space="0" w:color="auto"/>
              <w:left w:val="single" w:sz="6" w:space="0" w:color="auto"/>
              <w:bottom w:val="single" w:sz="6" w:space="0" w:color="9CC2E5"/>
              <w:right w:val="single" w:sz="6" w:space="0" w:color="9CC2E5"/>
            </w:tcBorders>
            <w:vAlign w:val="center"/>
            <w:hideMark/>
          </w:tcPr>
          <w:p w14:paraId="1B77CBC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5DD0DC2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309B3FC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4EEA8D2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1737206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38E2476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FAE3BA0" w14:textId="77777777">
        <w:trPr>
          <w:trHeight w:val="33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653F7D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E58A3E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9951E8C" w14:textId="0F74DA1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C1D932" w14:textId="10DF30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FB62210" w14:textId="5D45EAF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945A3EA" w14:textId="5E53B94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2509206" w14:textId="77777777">
        <w:trPr>
          <w:trHeight w:val="330"/>
        </w:trPr>
        <w:tc>
          <w:tcPr>
            <w:tcW w:w="3844" w:type="dxa"/>
            <w:tcBorders>
              <w:top w:val="single" w:sz="6" w:space="0" w:color="9CC2E5"/>
              <w:left w:val="single" w:sz="6" w:space="0" w:color="auto"/>
              <w:bottom w:val="single" w:sz="6" w:space="0" w:color="auto"/>
              <w:right w:val="single" w:sz="6" w:space="0" w:color="9CC2E5"/>
            </w:tcBorders>
            <w:vAlign w:val="center"/>
            <w:hideMark/>
          </w:tcPr>
          <w:p w14:paraId="4A32270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010F9FA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4F6C3297" w14:textId="4CF71FD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04DDA6CC" w14:textId="3F8D9FE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46549A2E" w14:textId="373B184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36ABA7C9" w14:textId="711E8B8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E8BBEC0" w14:textId="77777777">
        <w:trPr>
          <w:trHeight w:val="33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7FEDF6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7CC2EA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F25BEA3" w14:textId="6013321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60F5F7C" w14:textId="5B766A3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6CF03F1" w14:textId="68D6689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5ED723F8" w14:textId="04787A0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16FDCB8D" w14:textId="77777777" w:rsidR="00414D95" w:rsidRPr="00401CC2" w:rsidRDefault="00414D95" w:rsidP="00155DF9">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44"/>
        <w:gridCol w:w="1097"/>
        <w:gridCol w:w="1065"/>
        <w:gridCol w:w="1077"/>
        <w:gridCol w:w="1065"/>
        <w:gridCol w:w="1195"/>
      </w:tblGrid>
      <w:tr w:rsidR="008257FC" w:rsidRPr="00401CC2" w14:paraId="55C5A4B8" w14:textId="77777777" w:rsidTr="008257FC">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tcPr>
          <w:p w14:paraId="4B151D95" w14:textId="77777777" w:rsidR="008257FC" w:rsidRPr="00401CC2" w:rsidRDefault="008257FC">
            <w:pPr>
              <w:spacing w:after="0" w:line="240" w:lineRule="auto"/>
              <w:jc w:val="center"/>
              <w:rPr>
                <w:rFonts w:ascii="Calibri" w:eastAsia="Times New Roman" w:hAnsi="Calibri" w:cs="Calibri"/>
                <w:b/>
                <w:bCs/>
                <w:color w:val="000000" w:themeColor="text1"/>
              </w:rPr>
            </w:pPr>
            <w:r w:rsidRPr="00401CC2">
              <w:rPr>
                <w:rFonts w:ascii="Calibri" w:eastAsia="Times New Roman" w:hAnsi="Calibri" w:cs="Calibri"/>
                <w:b/>
                <w:bCs/>
                <w:color w:val="000000" w:themeColor="text1"/>
              </w:rPr>
              <w:t>Hazing</w:t>
            </w:r>
          </w:p>
        </w:tc>
        <w:tc>
          <w:tcPr>
            <w:tcW w:w="1097" w:type="dxa"/>
            <w:tcBorders>
              <w:top w:val="single" w:sz="6" w:space="0" w:color="5B9BD5"/>
              <w:left w:val="nil"/>
              <w:bottom w:val="single" w:sz="6" w:space="0" w:color="auto"/>
              <w:right w:val="nil"/>
            </w:tcBorders>
            <w:shd w:val="clear" w:color="auto" w:fill="5B9BD5"/>
            <w:vAlign w:val="center"/>
          </w:tcPr>
          <w:p w14:paraId="041CA943"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Year </w:t>
            </w:r>
          </w:p>
        </w:tc>
        <w:tc>
          <w:tcPr>
            <w:tcW w:w="1065" w:type="dxa"/>
            <w:tcBorders>
              <w:top w:val="single" w:sz="6" w:space="0" w:color="5B9BD5"/>
              <w:left w:val="nil"/>
              <w:bottom w:val="single" w:sz="6" w:space="0" w:color="auto"/>
              <w:right w:val="nil"/>
            </w:tcBorders>
            <w:shd w:val="clear" w:color="auto" w:fill="5B9BD5"/>
            <w:vAlign w:val="center"/>
          </w:tcPr>
          <w:p w14:paraId="5A96116E"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w:t>
            </w:r>
          </w:p>
        </w:tc>
        <w:tc>
          <w:tcPr>
            <w:tcW w:w="1077" w:type="dxa"/>
            <w:tcBorders>
              <w:top w:val="single" w:sz="6" w:space="0" w:color="5B9BD5"/>
              <w:left w:val="nil"/>
              <w:bottom w:val="single" w:sz="6" w:space="0" w:color="auto"/>
              <w:right w:val="nil"/>
            </w:tcBorders>
            <w:shd w:val="clear" w:color="auto" w:fill="5B9BD5"/>
            <w:vAlign w:val="center"/>
          </w:tcPr>
          <w:p w14:paraId="4A279B9A"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Student Housing </w:t>
            </w:r>
          </w:p>
        </w:tc>
        <w:tc>
          <w:tcPr>
            <w:tcW w:w="1065" w:type="dxa"/>
            <w:tcBorders>
              <w:top w:val="single" w:sz="6" w:space="0" w:color="5B9BD5"/>
              <w:left w:val="nil"/>
              <w:bottom w:val="single" w:sz="6" w:space="0" w:color="auto"/>
              <w:right w:val="nil"/>
            </w:tcBorders>
            <w:shd w:val="clear" w:color="auto" w:fill="5B9BD5"/>
            <w:vAlign w:val="center"/>
          </w:tcPr>
          <w:p w14:paraId="6C893956"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tcPr>
          <w:p w14:paraId="676982A3"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Public Property </w:t>
            </w:r>
          </w:p>
        </w:tc>
      </w:tr>
      <w:tr w:rsidR="00ED4DF8" w:rsidRPr="00401CC2" w14:paraId="1A6306D8" w14:textId="77777777" w:rsidTr="008257FC">
        <w:trPr>
          <w:trHeight w:val="270"/>
        </w:trPr>
        <w:tc>
          <w:tcPr>
            <w:tcW w:w="3844" w:type="dxa"/>
            <w:vMerge w:val="restart"/>
            <w:tcBorders>
              <w:top w:val="single" w:sz="6" w:space="0" w:color="9CC2E5"/>
              <w:left w:val="single" w:sz="6" w:space="0" w:color="auto"/>
              <w:right w:val="single" w:sz="6" w:space="0" w:color="9CC2E5"/>
            </w:tcBorders>
            <w:shd w:val="clear" w:color="auto" w:fill="DEEAF6"/>
            <w:vAlign w:val="center"/>
          </w:tcPr>
          <w:p w14:paraId="1A4D0A34" w14:textId="77777777" w:rsidR="00ED4DF8" w:rsidRPr="00401CC2" w:rsidRDefault="00ED4DF8" w:rsidP="00ED4DF8">
            <w:pPr>
              <w:spacing w:after="0" w:line="240" w:lineRule="auto"/>
              <w:rPr>
                <w:rFonts w:ascii="Calibri" w:eastAsia="Times New Roman" w:hAnsi="Calibri" w:cs="Calibri"/>
                <w:b/>
                <w:bCs/>
              </w:rPr>
            </w:pPr>
            <w:r w:rsidRPr="00401CC2">
              <w:rPr>
                <w:rFonts w:ascii="Calibri" w:eastAsia="Times New Roman" w:hAnsi="Calibri" w:cs="Calibri"/>
                <w:b/>
                <w:bCs/>
              </w:rPr>
              <w:t>Hazing</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8D1AD3"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2023</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84AD163" w14:textId="5BFC47CE"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94FC0C4" w14:textId="785B864B"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3A31E82" w14:textId="6A3BF0FE"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3D62C02" w14:textId="189922F5"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ED4DF8" w:rsidRPr="00401CC2" w14:paraId="272D7529" w14:textId="77777777" w:rsidTr="008257FC">
        <w:trPr>
          <w:trHeight w:val="270"/>
        </w:trPr>
        <w:tc>
          <w:tcPr>
            <w:tcW w:w="3844" w:type="dxa"/>
            <w:vMerge/>
            <w:tcBorders>
              <w:left w:val="single" w:sz="6" w:space="0" w:color="auto"/>
              <w:right w:val="single" w:sz="6" w:space="0" w:color="9CC2E5"/>
            </w:tcBorders>
            <w:vAlign w:val="center"/>
          </w:tcPr>
          <w:p w14:paraId="640A5632" w14:textId="77777777" w:rsidR="00ED4DF8" w:rsidRPr="00401CC2" w:rsidRDefault="00ED4DF8" w:rsidP="00ED4DF8">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vAlign w:val="center"/>
          </w:tcPr>
          <w:p w14:paraId="7B99B22C"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2024</w:t>
            </w:r>
          </w:p>
        </w:tc>
        <w:tc>
          <w:tcPr>
            <w:tcW w:w="1065" w:type="dxa"/>
            <w:tcBorders>
              <w:top w:val="single" w:sz="6" w:space="0" w:color="9CC2E5"/>
              <w:left w:val="single" w:sz="6" w:space="0" w:color="9CC2E5"/>
              <w:bottom w:val="single" w:sz="6" w:space="0" w:color="auto"/>
              <w:right w:val="single" w:sz="6" w:space="0" w:color="9CC2E5"/>
            </w:tcBorders>
            <w:vAlign w:val="center"/>
          </w:tcPr>
          <w:p w14:paraId="52554568" w14:textId="45DECCF2"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auto"/>
              <w:right w:val="single" w:sz="6" w:space="0" w:color="9CC2E5"/>
            </w:tcBorders>
            <w:vAlign w:val="center"/>
          </w:tcPr>
          <w:p w14:paraId="2C5497B3" w14:textId="0F6945BF"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auto"/>
              <w:right w:val="single" w:sz="6" w:space="0" w:color="9CC2E5"/>
            </w:tcBorders>
            <w:vAlign w:val="center"/>
          </w:tcPr>
          <w:p w14:paraId="444C7D9A" w14:textId="54A55E18"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auto"/>
              <w:right w:val="single" w:sz="6" w:space="0" w:color="auto"/>
            </w:tcBorders>
            <w:vAlign w:val="center"/>
          </w:tcPr>
          <w:p w14:paraId="457B530A" w14:textId="671790EA"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E0782F" w:rsidRPr="00401CC2" w14:paraId="72920EF1" w14:textId="77777777" w:rsidTr="008257FC">
        <w:trPr>
          <w:trHeight w:val="270"/>
        </w:trPr>
        <w:tc>
          <w:tcPr>
            <w:tcW w:w="3844" w:type="dxa"/>
            <w:vMerge/>
            <w:tcBorders>
              <w:left w:val="single" w:sz="6" w:space="0" w:color="auto"/>
              <w:bottom w:val="single" w:sz="6" w:space="0" w:color="auto"/>
              <w:right w:val="single" w:sz="6" w:space="0" w:color="9CC2E5"/>
            </w:tcBorders>
            <w:shd w:val="clear" w:color="auto" w:fill="DEEAF6"/>
            <w:vAlign w:val="center"/>
          </w:tcPr>
          <w:p w14:paraId="15F46729" w14:textId="77777777" w:rsidR="00E0782F" w:rsidRPr="00401CC2" w:rsidRDefault="00E0782F" w:rsidP="00E0782F">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C264B63" w14:textId="77777777"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rPr>
              <w:t>2025</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26F759" w14:textId="5B609FD4"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07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5EBD7C4" w14:textId="24E075DD"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3C14A26" w14:textId="52165DB3"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9468CBE" w14:textId="3F1581A1"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r>
    </w:tbl>
    <w:p w14:paraId="3B81ED07" w14:textId="40CA2D03"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p>
    <w:p w14:paraId="340101BD" w14:textId="5B5A12BB" w:rsidR="00155DF9" w:rsidRPr="00401CC2" w:rsidRDefault="00155DF9" w:rsidP="00A16DF6">
      <w:pPr>
        <w:pStyle w:val="Heading3"/>
        <w:rPr>
          <w:sz w:val="18"/>
          <w:szCs w:val="18"/>
        </w:rPr>
      </w:pPr>
      <w:bookmarkStart w:id="148" w:name="_Toc238728015"/>
      <w:r w:rsidRPr="00401CC2">
        <w:t>Unfounded Crimes and Hate Crimes</w:t>
      </w:r>
      <w:bookmarkEnd w:id="148"/>
      <w:r w:rsidRPr="00401CC2">
        <w:t> </w:t>
      </w:r>
    </w:p>
    <w:p w14:paraId="25AC78DE"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No unfounded crimes and no hate crimes during these reporting periods. </w:t>
      </w:r>
    </w:p>
    <w:p w14:paraId="6F271B92" w14:textId="22016DE3" w:rsidR="00414D95" w:rsidRPr="00A16DF6" w:rsidRDefault="00155DF9" w:rsidP="00A16DF6">
      <w:pPr>
        <w:pStyle w:val="Heading2"/>
        <w:rPr>
          <w:rFonts w:ascii="Calibri" w:eastAsia="Times New Roman" w:hAnsi="Calibri" w:cs="Calibri"/>
        </w:rPr>
      </w:pPr>
      <w:bookmarkStart w:id="149" w:name="_Toc238728016"/>
      <w:r w:rsidRPr="00401CC2">
        <w:rPr>
          <w:rFonts w:ascii="Calibri" w:eastAsia="Times New Roman" w:hAnsi="Calibri" w:cs="Calibri"/>
        </w:rPr>
        <w:t>Missoula MRJCON Campus</w:t>
      </w:r>
      <w:bookmarkEnd w:id="149"/>
      <w:r w:rsidRPr="00401CC2">
        <w:rPr>
          <w:rFonts w:ascii="Calibri" w:eastAsia="Times New Roman" w:hAnsi="Calibri" w:cs="Calibri"/>
        </w:rPr>
        <w: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825"/>
        <w:gridCol w:w="1110"/>
        <w:gridCol w:w="1410"/>
        <w:gridCol w:w="1005"/>
        <w:gridCol w:w="1230"/>
      </w:tblGrid>
      <w:tr w:rsidR="00414D95" w:rsidRPr="00401CC2" w14:paraId="7AEF8D4E" w14:textId="77777777">
        <w:trPr>
          <w:trHeight w:val="1125"/>
        </w:trPr>
        <w:tc>
          <w:tcPr>
            <w:tcW w:w="3750" w:type="dxa"/>
            <w:tcBorders>
              <w:top w:val="single" w:sz="6" w:space="0" w:color="5B9BD5"/>
              <w:left w:val="single" w:sz="6" w:space="0" w:color="5B9BD5"/>
              <w:bottom w:val="single" w:sz="6" w:space="0" w:color="auto"/>
              <w:right w:val="nil"/>
            </w:tcBorders>
            <w:shd w:val="clear" w:color="auto" w:fill="5B9BD5"/>
            <w:vAlign w:val="center"/>
            <w:hideMark/>
          </w:tcPr>
          <w:p w14:paraId="10609B6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Criminal Offenses </w:t>
            </w:r>
          </w:p>
          <w:p w14:paraId="6535A31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(Reported by Hierarchy) </w:t>
            </w:r>
          </w:p>
        </w:tc>
        <w:tc>
          <w:tcPr>
            <w:tcW w:w="825" w:type="dxa"/>
            <w:tcBorders>
              <w:top w:val="single" w:sz="6" w:space="0" w:color="5B9BD5"/>
              <w:left w:val="nil"/>
              <w:bottom w:val="single" w:sz="6" w:space="0" w:color="auto"/>
              <w:right w:val="nil"/>
            </w:tcBorders>
            <w:shd w:val="clear" w:color="auto" w:fill="5B9BD5"/>
            <w:vAlign w:val="center"/>
            <w:hideMark/>
          </w:tcPr>
          <w:p w14:paraId="55BE94C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10" w:type="dxa"/>
            <w:tcBorders>
              <w:top w:val="single" w:sz="6" w:space="0" w:color="5B9BD5"/>
              <w:left w:val="nil"/>
              <w:bottom w:val="single" w:sz="6" w:space="0" w:color="auto"/>
              <w:right w:val="nil"/>
            </w:tcBorders>
            <w:shd w:val="clear" w:color="auto" w:fill="5B9BD5"/>
            <w:vAlign w:val="center"/>
            <w:hideMark/>
          </w:tcPr>
          <w:p w14:paraId="0B5F687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410" w:type="dxa"/>
            <w:tcBorders>
              <w:top w:val="single" w:sz="6" w:space="0" w:color="5B9BD5"/>
              <w:left w:val="nil"/>
              <w:bottom w:val="single" w:sz="6" w:space="0" w:color="auto"/>
              <w:right w:val="nil"/>
            </w:tcBorders>
            <w:shd w:val="clear" w:color="auto" w:fill="5B9BD5"/>
            <w:vAlign w:val="center"/>
            <w:hideMark/>
          </w:tcPr>
          <w:p w14:paraId="6636AD6F"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w:t>
            </w:r>
            <w:r w:rsidRPr="00401CC2">
              <w:rPr>
                <w:rFonts w:ascii="Calibri" w:eastAsia="Times New Roman" w:hAnsi="Calibri" w:cs="Calibri"/>
                <w:b/>
                <w:bCs/>
                <w:color w:val="000000"/>
                <w:kern w:val="0"/>
                <w14:ligatures w14:val="none"/>
              </w:rPr>
              <w:br/>
              <w:t>Housing </w:t>
            </w:r>
          </w:p>
        </w:tc>
        <w:tc>
          <w:tcPr>
            <w:tcW w:w="1005" w:type="dxa"/>
            <w:tcBorders>
              <w:top w:val="single" w:sz="6" w:space="0" w:color="5B9BD5"/>
              <w:left w:val="nil"/>
              <w:bottom w:val="single" w:sz="6" w:space="0" w:color="auto"/>
              <w:right w:val="nil"/>
            </w:tcBorders>
            <w:shd w:val="clear" w:color="auto" w:fill="5B9BD5"/>
            <w:vAlign w:val="center"/>
            <w:hideMark/>
          </w:tcPr>
          <w:p w14:paraId="5AA87B3A"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30" w:type="dxa"/>
            <w:tcBorders>
              <w:top w:val="single" w:sz="6" w:space="0" w:color="5B9BD5"/>
              <w:left w:val="nil"/>
              <w:bottom w:val="single" w:sz="6" w:space="0" w:color="auto"/>
              <w:right w:val="single" w:sz="6" w:space="0" w:color="5B9BD5"/>
            </w:tcBorders>
            <w:shd w:val="clear" w:color="auto" w:fill="5B9BD5"/>
            <w:vAlign w:val="center"/>
            <w:hideMark/>
          </w:tcPr>
          <w:p w14:paraId="0C8C3C3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6F589BC4"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30CDC6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F711B70"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136695D" w14:textId="25853D0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F74C7D0" w14:textId="03823AB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E2244C9" w14:textId="3614234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3B5C524" w14:textId="3D9B151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7B112403"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55C960E"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Murder/Non-Negligent Manslaughter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BF567A2"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09595CE" w14:textId="0185F91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15A0E584" w14:textId="0BB0BA8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5891BF16" w14:textId="15EF724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6A5C896E" w14:textId="1DFEFDF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E0AFBBF"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B9F8C3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2D3D17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317526A" w14:textId="073FB7E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0C18F57" w14:textId="327E4D1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CA4C67B" w14:textId="32604C1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085F60A3" w14:textId="3353D4F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BC9AFE4"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668A08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6E278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7924D9A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15BF8FD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70FE551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68143F3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AC0033B"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36D9D4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F37E33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E15A6AD" w14:textId="62DCA08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A81CEE" w14:textId="4507A53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F6AA774" w14:textId="515971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9A71AE8" w14:textId="6F73F66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8A2E22D"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348DD2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D59F3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ECCE155" w14:textId="4EC173F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4ED3D8B" w14:textId="6E8A7F6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1C5EB1CC" w14:textId="524686D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77D7B0B4" w14:textId="76B063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2535FA4"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BCBAAB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F603A0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99F877F" w14:textId="26CE609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81DE244" w14:textId="565BCFB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D7DF6FB" w14:textId="1B3C003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47908CC" w14:textId="67E1E17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3BB6D58"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388CEC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5271649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32D96F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705DAA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66A1E65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6C0FC31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49F1A23"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85EA0B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148347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A129F76" w14:textId="490F042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77C5BF7" w14:textId="601EA14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8E0F45D" w14:textId="121F317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90B6143" w14:textId="51B8521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B799968"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06BA7F8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BBBAE4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A195E71" w14:textId="2731B28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2A48D292" w14:textId="389B39D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6C2E363" w14:textId="3606C18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3D9A1738" w14:textId="3C3C0CE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43055F9"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2FF115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E49C37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EDBE221" w14:textId="6186EE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47ECD3F" w14:textId="1075FFC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F94F21B" w14:textId="19E32F6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5018D857" w14:textId="3B9DF9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1A78C60"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D5F1F8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3549515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8C3360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53FC6AD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59B416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027CB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F7C9B30"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3C0EFE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BBF6B0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978D05D" w14:textId="0A6F789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ADE793F" w14:textId="7172D8B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3DE2A4C" w14:textId="5DF1528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D09793A" w14:textId="0DF7E1B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57E32AF"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0A5A305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0FC6FE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F5D36DA" w14:textId="799B90D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260E0571" w14:textId="60111E2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2F37507" w14:textId="0BBF0DC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0DD5121" w14:textId="3B810B1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DB42E77"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656B504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0F43C9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4C5438D" w14:textId="0789906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EBD31C4" w14:textId="4375E3B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B2B1939" w14:textId="1CAE8A1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F7384A2" w14:textId="6EF4C3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5BD9CA2"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44676F8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F2FA3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71911AB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6BA215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D9DD8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7B76559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8C9E740"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62E973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46B104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A5D9AEA" w14:textId="2D219BD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40CD248" w14:textId="7D6546D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AEBF4BD" w14:textId="315AE8D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918D5AC" w14:textId="07A25D9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41BD4F9"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4B94BD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39EEC1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2D413A9" w14:textId="7AED1E2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D03040C" w14:textId="75AAB6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57BF2F67" w14:textId="3119E27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C8A6399" w14:textId="4912887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0AA20DB"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AC63FF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2914CC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B3AA0E5" w14:textId="15A106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33B32AE" w14:textId="5D7D876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1140D9C" w14:textId="33BF888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95AEFB1" w14:textId="55E5794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8C369F0"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9BB5D4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3F75AD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363E9D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7B0E450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6D7BF8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47EC213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5ED0948"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BC3FB0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882D38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DFA9A0B" w14:textId="5C88696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1F47F53" w14:textId="7840042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BC55923" w14:textId="4AEC62C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CF96038" w14:textId="699623A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66B02EA"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189C6D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D9D8B4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FF521F2" w14:textId="3FE3138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A242433" w14:textId="057071D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78D5F7E" w14:textId="45CD0CF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759529A1" w14:textId="667840B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2C94E3C"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25BCDE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6F723B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221BC36" w14:textId="1FF88A1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33E2BDA" w14:textId="1CD5F3F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3250192" w14:textId="56FDF8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3DB9FA6F" w14:textId="683D587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9E03AC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FCB24C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F4F672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3434E9C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CF87FD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44DE03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AA0120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A3FAB6E"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A3CEDB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E7963F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FDFC89" w14:textId="7E88CA1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7CDF7E0" w14:textId="60BD0F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3AB19A0" w14:textId="500B37C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602F361" w14:textId="5967515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09E7FF6"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7A0509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7C414C9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7024D1A3" w14:textId="6BA8491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F8B59D1" w14:textId="320943C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0018DA7" w14:textId="2879571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6A41AA1" w14:textId="520F29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108CD84"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B9FC24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AEDFE2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73D0E70" w14:textId="3AE3E11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C5FD5D2" w14:textId="533EE28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39AD226" w14:textId="2E8557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57CD51F" w14:textId="4C7D3F8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CA8D06E"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9C1373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746F1E6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5EE39D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7F2D166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7FC1B44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452DE4A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F31AFE2"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350BA9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B1225C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23FA8EB" w14:textId="6039215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F401B9B" w14:textId="0AC14DF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96FFA27" w14:textId="34D9CA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7DC72ED" w14:textId="2227AC8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F13AFA5"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40355D6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A4BF16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E791233" w14:textId="6712B64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5BC0C2F" w14:textId="53E75F3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A2C6939" w14:textId="6E3D8FC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24CD9D2E" w14:textId="4AC0F53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320378F"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146472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7024608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E98388B" w14:textId="7AD5F0D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0BDFF24" w14:textId="7C84B8B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3F1EF54" w14:textId="0AB07F6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33774F0B" w14:textId="3013A02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5F17E66"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600254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EA2840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4BAF3D8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1CD905F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4CC5BF7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594F656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D1E90E1"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C8AFD6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B29076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00ECFB8" w14:textId="1B0C45D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34387B4" w14:textId="40E08F4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B9F7A2" w14:textId="01E5F4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95DC369" w14:textId="6DE4C4C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7E10807"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8A8BED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CACF87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2C400CF" w14:textId="7C5DFF8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45FE568" w14:textId="3D20CA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DF0A950" w14:textId="2E154A0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49C3670" w14:textId="01C4B76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EEF3B59"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EFDEE3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EA9004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47DBD59" w14:textId="04A3204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6D5F9B1" w14:textId="011B013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9D8C69B" w14:textId="040978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7C47F0D6" w14:textId="7A6AA1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D2F813C"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6AC4BE0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8BB777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AE24D5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06BD14C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1ED24BE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4B6358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6125216D"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27DBFC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D33EF9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C7C5991" w14:textId="2C5E0A5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984E001" w14:textId="2EBEE6A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9922F0D" w14:textId="6CA42A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823D167" w14:textId="70F0FF1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DB63632"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6880379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9E1E31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9D1C286" w14:textId="6876095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F204800" w14:textId="13502F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477001E" w14:textId="06421C7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44C49C1" w14:textId="314A336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975C6A2"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24A082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7D26F6C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AD76A12" w14:textId="6E218ED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50D0C95" w14:textId="18722B3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0A87404" w14:textId="6EF0DE1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97786A8" w14:textId="2984A43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76BEB7A"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651E20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E593B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03B3C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B7A143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25661C4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5957C6A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7A7277A"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2356AC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64D5A3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08B8DC3" w14:textId="5F94680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CA1CEC" w14:textId="5B68FBD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8C47494" w14:textId="659137C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3B952B7" w14:textId="0F157F4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D9C6B51"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2A2238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Arson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138B77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7E36BDB" w14:textId="46C059D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AAD94A9" w14:textId="5C42D2B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702D0B02" w14:textId="0A9B636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B0C300F" w14:textId="0640DF2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D739B0C"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24CDE14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94885D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E4428AE" w14:textId="25BCC6A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7D97A4B" w14:textId="561DB44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D357C57" w14:textId="4C9A102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17F0016E" w14:textId="4D6AE53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070FFD25"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1"/>
        <w:gridCol w:w="851"/>
        <w:gridCol w:w="1166"/>
        <w:gridCol w:w="1299"/>
        <w:gridCol w:w="1106"/>
        <w:gridCol w:w="1241"/>
      </w:tblGrid>
      <w:tr w:rsidR="00414D95" w:rsidRPr="00401CC2" w14:paraId="2EFC6198" w14:textId="77777777">
        <w:trPr>
          <w:trHeight w:val="1125"/>
        </w:trPr>
        <w:tc>
          <w:tcPr>
            <w:tcW w:w="3681" w:type="dxa"/>
            <w:tcBorders>
              <w:top w:val="single" w:sz="6" w:space="0" w:color="5B9BD5"/>
              <w:left w:val="single" w:sz="6" w:space="0" w:color="5B9BD5"/>
              <w:bottom w:val="single" w:sz="6" w:space="0" w:color="5B9BD5"/>
              <w:right w:val="nil"/>
            </w:tcBorders>
            <w:shd w:val="clear" w:color="auto" w:fill="5B9BD5"/>
            <w:vAlign w:val="center"/>
            <w:hideMark/>
          </w:tcPr>
          <w:p w14:paraId="0B6F299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VAWA Offenses </w:t>
            </w:r>
          </w:p>
        </w:tc>
        <w:tc>
          <w:tcPr>
            <w:tcW w:w="851" w:type="dxa"/>
            <w:tcBorders>
              <w:top w:val="single" w:sz="6" w:space="0" w:color="5B9BD5"/>
              <w:left w:val="nil"/>
              <w:bottom w:val="single" w:sz="6" w:space="0" w:color="5B9BD5"/>
              <w:right w:val="nil"/>
            </w:tcBorders>
            <w:shd w:val="clear" w:color="auto" w:fill="5B9BD5"/>
            <w:vAlign w:val="center"/>
            <w:hideMark/>
          </w:tcPr>
          <w:p w14:paraId="429A713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66" w:type="dxa"/>
            <w:tcBorders>
              <w:top w:val="single" w:sz="6" w:space="0" w:color="5B9BD5"/>
              <w:left w:val="nil"/>
              <w:bottom w:val="single" w:sz="6" w:space="0" w:color="5B9BD5"/>
              <w:right w:val="nil"/>
            </w:tcBorders>
            <w:shd w:val="clear" w:color="auto" w:fill="5B9BD5"/>
            <w:vAlign w:val="center"/>
            <w:hideMark/>
          </w:tcPr>
          <w:p w14:paraId="39F57CF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99" w:type="dxa"/>
            <w:tcBorders>
              <w:top w:val="single" w:sz="6" w:space="0" w:color="5B9BD5"/>
              <w:left w:val="nil"/>
              <w:bottom w:val="single" w:sz="6" w:space="0" w:color="5B9BD5"/>
              <w:right w:val="nil"/>
            </w:tcBorders>
            <w:shd w:val="clear" w:color="auto" w:fill="5B9BD5"/>
            <w:vAlign w:val="center"/>
            <w:hideMark/>
          </w:tcPr>
          <w:p w14:paraId="19C87FA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106" w:type="dxa"/>
            <w:tcBorders>
              <w:top w:val="single" w:sz="6" w:space="0" w:color="5B9BD5"/>
              <w:left w:val="nil"/>
              <w:bottom w:val="single" w:sz="6" w:space="0" w:color="5B9BD5"/>
              <w:right w:val="nil"/>
            </w:tcBorders>
            <w:shd w:val="clear" w:color="auto" w:fill="5B9BD5"/>
            <w:vAlign w:val="center"/>
            <w:hideMark/>
          </w:tcPr>
          <w:p w14:paraId="3BD5F4A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1" w:type="dxa"/>
            <w:tcBorders>
              <w:top w:val="single" w:sz="6" w:space="0" w:color="5B9BD5"/>
              <w:left w:val="nil"/>
              <w:bottom w:val="single" w:sz="6" w:space="0" w:color="5B9BD5"/>
              <w:right w:val="single" w:sz="6" w:space="0" w:color="5B9BD5"/>
            </w:tcBorders>
            <w:shd w:val="clear" w:color="auto" w:fill="5B9BD5"/>
            <w:vAlign w:val="center"/>
            <w:hideMark/>
          </w:tcPr>
          <w:p w14:paraId="1A183D8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75C91505"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338D4FE"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64FE6C5"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254ECE1" w14:textId="164200E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F10615C" w14:textId="7D28536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273D64B" w14:textId="0F13D7C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0F0ED36" w14:textId="0749CCD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2530A512"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3E3849F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10797666"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1EBFE459" w14:textId="3543AB3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42A7F423" w14:textId="000B704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404DB955" w14:textId="51DE7EA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00CBCAD3" w14:textId="5FAE7F8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54FB06E"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63961A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2643F4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ADBCB9A" w14:textId="5EEDFAF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D1E99E7" w14:textId="6AC2EE8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A030D49" w14:textId="5346162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2215F3F" w14:textId="42CD81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C0756BB"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1D303CD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5E99AAA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483510F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36D8284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1D8DD1C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64B5C3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B208BDF"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0971B7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004EA9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7A948B9" w14:textId="7F6B258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57CA2E" w14:textId="4C8B0EF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6F432E8" w14:textId="0DCA2E0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151D336" w14:textId="205414D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E80264B"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7AA2A7E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4D1024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7F45FBE4" w14:textId="54B0373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3ADD6319" w14:textId="07436B9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5A2F86EE" w14:textId="40841AB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6C5831EC" w14:textId="2701863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CFCA204"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549D2F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C2EADF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5D48F9C" w14:textId="33BFF3B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69613F6" w14:textId="65F46F5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688985E" w14:textId="6D5F621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149F303" w14:textId="7F43339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0D1BF79"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12E04AD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41A32C3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2BE2F55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3CEBFF6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44B0D2C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4E91F78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6E6EAA9"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9AB5F1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E6C094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1AC3E9B" w14:textId="79E671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7EAB664" w14:textId="1897B4E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26424BA" w14:textId="0F04041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6E19390" w14:textId="281CED9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99BFEF4"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03C51CB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3BEBE26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6359C3FD" w14:textId="78D2DB5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05C0A5B1" w14:textId="4C36A3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4AA1368A" w14:textId="672A62C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25B631AA" w14:textId="601B3B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8CFC67D"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090B95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B22611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0F3BB8C" w14:textId="251CAC1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16EBDEE" w14:textId="5802385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07925A9" w14:textId="6837F02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2A681D6" w14:textId="4504780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25FE5CE3"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900"/>
        <w:gridCol w:w="1170"/>
        <w:gridCol w:w="1230"/>
        <w:gridCol w:w="1095"/>
        <w:gridCol w:w="1245"/>
      </w:tblGrid>
      <w:tr w:rsidR="00414D95" w:rsidRPr="00401CC2" w14:paraId="313E42EB" w14:textId="77777777">
        <w:trPr>
          <w:trHeight w:val="1125"/>
        </w:trPr>
        <w:tc>
          <w:tcPr>
            <w:tcW w:w="3675" w:type="dxa"/>
            <w:tcBorders>
              <w:top w:val="single" w:sz="6" w:space="0" w:color="5B9BD5"/>
              <w:left w:val="single" w:sz="6" w:space="0" w:color="5B9BD5"/>
              <w:bottom w:val="single" w:sz="6" w:space="0" w:color="auto"/>
              <w:right w:val="nil"/>
            </w:tcBorders>
            <w:shd w:val="clear" w:color="auto" w:fill="5B9BD5"/>
            <w:vAlign w:val="center"/>
            <w:hideMark/>
          </w:tcPr>
          <w:p w14:paraId="2A3E422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Arrests </w:t>
            </w:r>
          </w:p>
        </w:tc>
        <w:tc>
          <w:tcPr>
            <w:tcW w:w="900" w:type="dxa"/>
            <w:tcBorders>
              <w:top w:val="single" w:sz="6" w:space="0" w:color="5B9BD5"/>
              <w:left w:val="nil"/>
              <w:bottom w:val="single" w:sz="6" w:space="0" w:color="auto"/>
              <w:right w:val="nil"/>
            </w:tcBorders>
            <w:shd w:val="clear" w:color="auto" w:fill="5B9BD5"/>
            <w:vAlign w:val="center"/>
            <w:hideMark/>
          </w:tcPr>
          <w:p w14:paraId="317C121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70" w:type="dxa"/>
            <w:tcBorders>
              <w:top w:val="single" w:sz="6" w:space="0" w:color="5B9BD5"/>
              <w:left w:val="nil"/>
              <w:bottom w:val="single" w:sz="6" w:space="0" w:color="auto"/>
              <w:right w:val="nil"/>
            </w:tcBorders>
            <w:shd w:val="clear" w:color="auto" w:fill="5B9BD5"/>
            <w:vAlign w:val="center"/>
            <w:hideMark/>
          </w:tcPr>
          <w:p w14:paraId="7FCF640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30" w:type="dxa"/>
            <w:tcBorders>
              <w:top w:val="single" w:sz="6" w:space="0" w:color="5B9BD5"/>
              <w:left w:val="nil"/>
              <w:bottom w:val="single" w:sz="6" w:space="0" w:color="auto"/>
              <w:right w:val="nil"/>
            </w:tcBorders>
            <w:shd w:val="clear" w:color="auto" w:fill="5B9BD5"/>
            <w:vAlign w:val="center"/>
            <w:hideMark/>
          </w:tcPr>
          <w:p w14:paraId="523D7905"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95" w:type="dxa"/>
            <w:tcBorders>
              <w:top w:val="single" w:sz="6" w:space="0" w:color="5B9BD5"/>
              <w:left w:val="nil"/>
              <w:bottom w:val="single" w:sz="6" w:space="0" w:color="auto"/>
              <w:right w:val="nil"/>
            </w:tcBorders>
            <w:shd w:val="clear" w:color="auto" w:fill="5B9BD5"/>
            <w:vAlign w:val="center"/>
            <w:hideMark/>
          </w:tcPr>
          <w:p w14:paraId="1B58A73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5" w:type="dxa"/>
            <w:tcBorders>
              <w:top w:val="single" w:sz="6" w:space="0" w:color="5B9BD5"/>
              <w:left w:val="nil"/>
              <w:bottom w:val="single" w:sz="6" w:space="0" w:color="auto"/>
              <w:right w:val="single" w:sz="6" w:space="0" w:color="5B9BD5"/>
            </w:tcBorders>
            <w:shd w:val="clear" w:color="auto" w:fill="5B9BD5"/>
            <w:vAlign w:val="center"/>
            <w:hideMark/>
          </w:tcPr>
          <w:p w14:paraId="33146A49"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1C8418CB"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C9A076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C1A4EE2"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511FDA" w14:textId="38322E7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B3FA976" w14:textId="782E602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5507B5" w14:textId="262BA3D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D157DB3" w14:textId="733949B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FE8D29E"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12B7D24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310ABFE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047150D9" w14:textId="77CCFC4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0A374A56" w14:textId="0DF79FC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062B6CE2" w14:textId="6FB9DA6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4AFCD0F3" w14:textId="47FD83D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5CC6187"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1E4D72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31EF89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6348C23" w14:textId="0DC9930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8F0D0CF" w14:textId="091AD86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9879AF2" w14:textId="65EBAA5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72501898" w14:textId="1CF3F40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39A70F2"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0CC6378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2B4C4A4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28CB17C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125D1DA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1946F45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5217BC2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75E2D1AF"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6EBDE0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1B0FAB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D8F58AF" w14:textId="223400A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F4A045F" w14:textId="400AAFE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5967F55" w14:textId="750B46E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99FE361" w14:textId="4CACBE4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EC91B78"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1993116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3A1036F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1B19C706" w14:textId="1A0D5F7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46F4FF7B" w14:textId="0E14741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3FF9E468" w14:textId="41B61C4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70BC31A3" w14:textId="026790A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83EC728"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42FC21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73654D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A62479A" w14:textId="7DE4033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761A3F4" w14:textId="2F5B912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7DBACA5" w14:textId="66DD102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317B0A16" w14:textId="49C0EFA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AB43892"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7B6B293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5918FB1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2E65B8F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0F74944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0669070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063FDAA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6286F501"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4EEB153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B992F6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EBC4F25" w14:textId="7B74CC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9351849" w14:textId="4AD9A22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F153D4" w14:textId="1A2EC88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929C568" w14:textId="0FD091E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978471A"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6E72197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2A484FA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3324E76E" w14:textId="4F7A2C1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29CF230E" w14:textId="1CFAAB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0A809D7E" w14:textId="57912C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0326903E" w14:textId="7764374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246EDAB"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64CB39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791D40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7F471D" w14:textId="63E594A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DD7FD13" w14:textId="79856E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2149E11" w14:textId="0EEAA45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0C00B5B1" w14:textId="5AB070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46186C99"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0"/>
        <w:gridCol w:w="825"/>
        <w:gridCol w:w="1080"/>
        <w:gridCol w:w="1080"/>
        <w:gridCol w:w="1035"/>
        <w:gridCol w:w="1215"/>
      </w:tblGrid>
      <w:tr w:rsidR="00414D95" w:rsidRPr="00401CC2" w14:paraId="5F3AB6D8" w14:textId="77777777">
        <w:trPr>
          <w:trHeight w:val="1125"/>
        </w:trPr>
        <w:tc>
          <w:tcPr>
            <w:tcW w:w="4050" w:type="dxa"/>
            <w:tcBorders>
              <w:top w:val="single" w:sz="6" w:space="0" w:color="5B9BD5"/>
              <w:left w:val="single" w:sz="6" w:space="0" w:color="5B9BD5"/>
              <w:bottom w:val="single" w:sz="6" w:space="0" w:color="auto"/>
              <w:right w:val="nil"/>
            </w:tcBorders>
            <w:shd w:val="clear" w:color="auto" w:fill="5B9BD5"/>
            <w:vAlign w:val="center"/>
            <w:hideMark/>
          </w:tcPr>
          <w:p w14:paraId="320AFB4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lastRenderedPageBreak/>
              <w:t>Disciplinary Referrals </w:t>
            </w:r>
          </w:p>
        </w:tc>
        <w:tc>
          <w:tcPr>
            <w:tcW w:w="825" w:type="dxa"/>
            <w:tcBorders>
              <w:top w:val="single" w:sz="6" w:space="0" w:color="5B9BD5"/>
              <w:left w:val="nil"/>
              <w:bottom w:val="single" w:sz="6" w:space="0" w:color="auto"/>
              <w:right w:val="nil"/>
            </w:tcBorders>
            <w:shd w:val="clear" w:color="auto" w:fill="5B9BD5"/>
            <w:vAlign w:val="center"/>
            <w:hideMark/>
          </w:tcPr>
          <w:p w14:paraId="6A55C600"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80" w:type="dxa"/>
            <w:tcBorders>
              <w:top w:val="single" w:sz="6" w:space="0" w:color="5B9BD5"/>
              <w:left w:val="nil"/>
              <w:bottom w:val="single" w:sz="6" w:space="0" w:color="auto"/>
              <w:right w:val="nil"/>
            </w:tcBorders>
            <w:shd w:val="clear" w:color="auto" w:fill="5B9BD5"/>
            <w:vAlign w:val="center"/>
            <w:hideMark/>
          </w:tcPr>
          <w:p w14:paraId="7799E296"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80" w:type="dxa"/>
            <w:tcBorders>
              <w:top w:val="single" w:sz="6" w:space="0" w:color="5B9BD5"/>
              <w:left w:val="nil"/>
              <w:bottom w:val="single" w:sz="6" w:space="0" w:color="auto"/>
              <w:right w:val="nil"/>
            </w:tcBorders>
            <w:shd w:val="clear" w:color="auto" w:fill="5B9BD5"/>
            <w:vAlign w:val="center"/>
            <w:hideMark/>
          </w:tcPr>
          <w:p w14:paraId="6596869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35" w:type="dxa"/>
            <w:tcBorders>
              <w:top w:val="single" w:sz="6" w:space="0" w:color="5B9BD5"/>
              <w:left w:val="nil"/>
              <w:bottom w:val="single" w:sz="6" w:space="0" w:color="auto"/>
              <w:right w:val="nil"/>
            </w:tcBorders>
            <w:shd w:val="clear" w:color="auto" w:fill="5B9BD5"/>
            <w:vAlign w:val="center"/>
            <w:hideMark/>
          </w:tcPr>
          <w:p w14:paraId="5AB6DAB9"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15" w:type="dxa"/>
            <w:tcBorders>
              <w:top w:val="single" w:sz="6" w:space="0" w:color="5B9BD5"/>
              <w:left w:val="nil"/>
              <w:bottom w:val="single" w:sz="6" w:space="0" w:color="auto"/>
              <w:right w:val="single" w:sz="6" w:space="0" w:color="5B9BD5"/>
            </w:tcBorders>
            <w:shd w:val="clear" w:color="auto" w:fill="5B9BD5"/>
            <w:vAlign w:val="center"/>
            <w:hideMark/>
          </w:tcPr>
          <w:p w14:paraId="33F1D30F"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46A8170E"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A8578D9"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D7A0AC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DFB537F" w14:textId="78735D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DBF109E" w14:textId="7CDB3EB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5ED6361" w14:textId="0201642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F0A3BE1" w14:textId="0A6CAB4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D5C2A93"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398958B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51D3C25"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2D994536" w14:textId="05F46F1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6C01066D" w14:textId="0D57503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7E606D51" w14:textId="69AE254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544EC804" w14:textId="58D8138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8B4E1AF"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3DA438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75DBB9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1F3052C" w14:textId="3FF60E2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31A36FC" w14:textId="5D89F33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FBC3EC3" w14:textId="10455BC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43C070D1" w14:textId="4FDEBB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06E0D6A" w14:textId="77777777">
        <w:trPr>
          <w:trHeight w:val="270"/>
        </w:trPr>
        <w:tc>
          <w:tcPr>
            <w:tcW w:w="4050" w:type="dxa"/>
            <w:tcBorders>
              <w:top w:val="single" w:sz="6" w:space="0" w:color="auto"/>
              <w:left w:val="single" w:sz="6" w:space="0" w:color="auto"/>
              <w:bottom w:val="single" w:sz="6" w:space="0" w:color="9CC2E5"/>
              <w:right w:val="single" w:sz="6" w:space="0" w:color="9CC2E5"/>
            </w:tcBorders>
            <w:vAlign w:val="center"/>
            <w:hideMark/>
          </w:tcPr>
          <w:p w14:paraId="5E42D5A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50B7B2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647F667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068A0BD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78F5FF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10470A9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855A9C5"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90544B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A2A1CF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CA4F1B7" w14:textId="0B5B0CF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ED9BABF" w14:textId="3F0D770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1DDECE1" w14:textId="029B7DA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9D5561E" w14:textId="2230B8D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F877060"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495EC17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331807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2D1B68CC" w14:textId="423051B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0F9019BA" w14:textId="52BBFE7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2637B037" w14:textId="111E40C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416FF7EF" w14:textId="50A6C29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D92D543"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9EF09F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25D07C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600B4CA" w14:textId="36E88BC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4246C25" w14:textId="12476CE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4559B37" w14:textId="592A577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3330434E" w14:textId="486AB0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7400233" w14:textId="77777777">
        <w:trPr>
          <w:trHeight w:val="330"/>
        </w:trPr>
        <w:tc>
          <w:tcPr>
            <w:tcW w:w="4050" w:type="dxa"/>
            <w:tcBorders>
              <w:top w:val="single" w:sz="6" w:space="0" w:color="auto"/>
              <w:left w:val="single" w:sz="6" w:space="0" w:color="auto"/>
              <w:bottom w:val="single" w:sz="6" w:space="0" w:color="9CC2E5"/>
              <w:right w:val="single" w:sz="6" w:space="0" w:color="9CC2E5"/>
            </w:tcBorders>
            <w:vAlign w:val="center"/>
            <w:hideMark/>
          </w:tcPr>
          <w:p w14:paraId="650C419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223CCD9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11A7F93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74117BC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5DC5E98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0C9D3D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2C9095A" w14:textId="77777777">
        <w:trPr>
          <w:trHeight w:val="33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DA109C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6600504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13ECB0" w14:textId="293E40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86BE750" w14:textId="544BDDB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E95DDED" w14:textId="7D85977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66F9C3A" w14:textId="0911605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14B0154" w14:textId="77777777">
        <w:trPr>
          <w:trHeight w:val="330"/>
        </w:trPr>
        <w:tc>
          <w:tcPr>
            <w:tcW w:w="4050" w:type="dxa"/>
            <w:tcBorders>
              <w:top w:val="single" w:sz="6" w:space="0" w:color="9CC2E5"/>
              <w:left w:val="single" w:sz="6" w:space="0" w:color="auto"/>
              <w:bottom w:val="single" w:sz="6" w:space="0" w:color="auto"/>
              <w:right w:val="single" w:sz="6" w:space="0" w:color="9CC2E5"/>
            </w:tcBorders>
            <w:vAlign w:val="center"/>
            <w:hideMark/>
          </w:tcPr>
          <w:p w14:paraId="0578A8F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0F6314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7FCDDADE" w14:textId="7AAAB4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17526193" w14:textId="01D81E2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4E760B36" w14:textId="5B0A6B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2198E30C" w14:textId="39DA68A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AF5BFA7" w14:textId="77777777">
        <w:trPr>
          <w:trHeight w:val="33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57EAF4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818419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59925A2" w14:textId="1830B38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F458148" w14:textId="1F65036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87D814C" w14:textId="0140C62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41D607CB" w14:textId="2CFEE5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50C63964"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18"/>
          <w:szCs w:val="18"/>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4"/>
        <w:gridCol w:w="1097"/>
        <w:gridCol w:w="1063"/>
        <w:gridCol w:w="1064"/>
        <w:gridCol w:w="1022"/>
        <w:gridCol w:w="1195"/>
      </w:tblGrid>
      <w:tr w:rsidR="00414D95" w:rsidRPr="00401CC2" w14:paraId="26C4A49A" w14:textId="77777777">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hideMark/>
          </w:tcPr>
          <w:p w14:paraId="5F94955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1097" w:type="dxa"/>
            <w:tcBorders>
              <w:top w:val="single" w:sz="6" w:space="0" w:color="5B9BD5"/>
              <w:left w:val="nil"/>
              <w:bottom w:val="single" w:sz="6" w:space="0" w:color="auto"/>
              <w:right w:val="nil"/>
            </w:tcBorders>
            <w:shd w:val="clear" w:color="auto" w:fill="5B9BD5"/>
            <w:vAlign w:val="center"/>
            <w:hideMark/>
          </w:tcPr>
          <w:p w14:paraId="6232B0B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63" w:type="dxa"/>
            <w:tcBorders>
              <w:top w:val="single" w:sz="6" w:space="0" w:color="5B9BD5"/>
              <w:left w:val="nil"/>
              <w:bottom w:val="single" w:sz="6" w:space="0" w:color="auto"/>
              <w:right w:val="nil"/>
            </w:tcBorders>
            <w:shd w:val="clear" w:color="auto" w:fill="5B9BD5"/>
            <w:vAlign w:val="center"/>
            <w:hideMark/>
          </w:tcPr>
          <w:p w14:paraId="4DB1D1C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64" w:type="dxa"/>
            <w:tcBorders>
              <w:top w:val="single" w:sz="6" w:space="0" w:color="5B9BD5"/>
              <w:left w:val="nil"/>
              <w:bottom w:val="single" w:sz="6" w:space="0" w:color="auto"/>
              <w:right w:val="nil"/>
            </w:tcBorders>
            <w:shd w:val="clear" w:color="auto" w:fill="5B9BD5"/>
            <w:vAlign w:val="center"/>
            <w:hideMark/>
          </w:tcPr>
          <w:p w14:paraId="39C92704"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22" w:type="dxa"/>
            <w:tcBorders>
              <w:top w:val="single" w:sz="6" w:space="0" w:color="5B9BD5"/>
              <w:left w:val="nil"/>
              <w:bottom w:val="single" w:sz="6" w:space="0" w:color="auto"/>
              <w:right w:val="nil"/>
            </w:tcBorders>
            <w:shd w:val="clear" w:color="auto" w:fill="5B9BD5"/>
            <w:vAlign w:val="center"/>
            <w:hideMark/>
          </w:tcPr>
          <w:p w14:paraId="74EAA3F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hideMark/>
          </w:tcPr>
          <w:p w14:paraId="68A1EB16"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06833547"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0EB7A3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BC7AC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DBE11BD" w14:textId="25A1012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BB280C" w14:textId="2CB6C58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9FC2A87" w14:textId="7AC4D65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9F85289" w14:textId="6C606D1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AA1C6F8" w14:textId="77777777" w:rsidTr="00E0782F">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729FA0A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vAlign w:val="center"/>
          </w:tcPr>
          <w:p w14:paraId="70E35240"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5BD75FF4" w14:textId="4A4644A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7088F379" w14:textId="04C49C2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50F14F02" w14:textId="05A743B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5470E8DA" w14:textId="7CDD51C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D060F5F"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B5ACE6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5ADACC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2CAE45A" w14:textId="69C06FC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CA72D28" w14:textId="168C864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7C36EA" w14:textId="2807FDA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6C53919C" w14:textId="5599C6E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5782BC6" w14:textId="77777777">
        <w:trPr>
          <w:trHeight w:val="270"/>
        </w:trPr>
        <w:tc>
          <w:tcPr>
            <w:tcW w:w="3844" w:type="dxa"/>
            <w:tcBorders>
              <w:top w:val="single" w:sz="6" w:space="0" w:color="auto"/>
              <w:left w:val="single" w:sz="6" w:space="0" w:color="auto"/>
              <w:bottom w:val="single" w:sz="6" w:space="0" w:color="9CC2E5"/>
              <w:right w:val="single" w:sz="6" w:space="0" w:color="9CC2E5"/>
            </w:tcBorders>
            <w:vAlign w:val="center"/>
            <w:hideMark/>
          </w:tcPr>
          <w:p w14:paraId="4C88998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2F76F76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01FF2EE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35B7E62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6B055EE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4815C01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01AF1C0"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E33FB7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B43927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A57F2DE" w14:textId="3654153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B0D1B99" w14:textId="52BED24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0E8741B" w14:textId="7D9675F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0BAFA23" w14:textId="103956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E0F5C43" w14:textId="77777777">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24B90ED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6A7B41D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159AE23A" w14:textId="02BB6CB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71E59938" w14:textId="6B46997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1033E47F" w14:textId="0E7A8D8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31D18606" w14:textId="0E9350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624A80A"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E53462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BB697B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6E709A4" w14:textId="70A2933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869C154" w14:textId="27F69B7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C2A8ACE" w14:textId="3AB61EA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71BF222" w14:textId="77C20BD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9D0F9C3" w14:textId="77777777">
        <w:trPr>
          <w:trHeight w:val="330"/>
        </w:trPr>
        <w:tc>
          <w:tcPr>
            <w:tcW w:w="3844" w:type="dxa"/>
            <w:tcBorders>
              <w:top w:val="single" w:sz="6" w:space="0" w:color="auto"/>
              <w:left w:val="single" w:sz="6" w:space="0" w:color="auto"/>
              <w:bottom w:val="single" w:sz="6" w:space="0" w:color="9CC2E5"/>
              <w:right w:val="single" w:sz="6" w:space="0" w:color="9CC2E5"/>
            </w:tcBorders>
            <w:vAlign w:val="center"/>
            <w:hideMark/>
          </w:tcPr>
          <w:p w14:paraId="574F6F7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1D74B87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21D4C36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7A5A40E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7377E37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595EEDA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CAF51F9" w14:textId="77777777">
        <w:trPr>
          <w:trHeight w:val="33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10A879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C0110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FD02099" w14:textId="2C83F1B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E7F81CC" w14:textId="5CDE04A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CA33E76" w14:textId="4C65537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D9FF60E" w14:textId="663F92B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9857337" w14:textId="77777777">
        <w:trPr>
          <w:trHeight w:val="330"/>
        </w:trPr>
        <w:tc>
          <w:tcPr>
            <w:tcW w:w="3844" w:type="dxa"/>
            <w:tcBorders>
              <w:top w:val="single" w:sz="6" w:space="0" w:color="9CC2E5"/>
              <w:left w:val="single" w:sz="6" w:space="0" w:color="auto"/>
              <w:bottom w:val="single" w:sz="6" w:space="0" w:color="auto"/>
              <w:right w:val="single" w:sz="6" w:space="0" w:color="9CC2E5"/>
            </w:tcBorders>
            <w:vAlign w:val="center"/>
            <w:hideMark/>
          </w:tcPr>
          <w:p w14:paraId="2CE8A3F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73E6DA6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7A565B11" w14:textId="2FEC16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5DF08280" w14:textId="0F270F4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6ECB54EB" w14:textId="6882D3A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0985B535" w14:textId="7DFF00A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3CBD0E8" w14:textId="77777777">
        <w:trPr>
          <w:trHeight w:val="33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FA1F15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2B3F00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C0BB4C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82207C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C91824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4540034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bl>
    <w:p w14:paraId="0D839348" w14:textId="77777777" w:rsidR="00414D95" w:rsidRPr="00401CC2" w:rsidRDefault="00414D95" w:rsidP="00155DF9">
      <w:pPr>
        <w:spacing w:beforeAutospacing="1" w:after="0" w:line="240" w:lineRule="auto"/>
        <w:textAlignment w:val="baseline"/>
        <w:rPr>
          <w:rFonts w:ascii="Calibri" w:eastAsia="Times New Roman" w:hAnsi="Calibri" w:cs="Calibri"/>
          <w:color w:val="003E7E"/>
          <w:kern w:val="0"/>
          <w:sz w:val="18"/>
          <w:szCs w:val="18"/>
          <w14:ligatures w14:val="none"/>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44"/>
        <w:gridCol w:w="1097"/>
        <w:gridCol w:w="1065"/>
        <w:gridCol w:w="1077"/>
        <w:gridCol w:w="1065"/>
        <w:gridCol w:w="1195"/>
      </w:tblGrid>
      <w:tr w:rsidR="008257FC" w:rsidRPr="00401CC2" w14:paraId="12C77DC4" w14:textId="77777777">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tcPr>
          <w:p w14:paraId="150E709F" w14:textId="77777777" w:rsidR="008257FC" w:rsidRPr="00401CC2" w:rsidRDefault="008257FC">
            <w:pPr>
              <w:spacing w:after="0" w:line="240" w:lineRule="auto"/>
              <w:jc w:val="center"/>
              <w:rPr>
                <w:rFonts w:ascii="Calibri" w:eastAsia="Times New Roman" w:hAnsi="Calibri" w:cs="Calibri"/>
                <w:b/>
                <w:bCs/>
                <w:color w:val="000000" w:themeColor="text1"/>
              </w:rPr>
            </w:pPr>
            <w:r w:rsidRPr="00401CC2">
              <w:rPr>
                <w:rFonts w:ascii="Calibri" w:eastAsia="Times New Roman" w:hAnsi="Calibri" w:cs="Calibri"/>
                <w:b/>
                <w:bCs/>
                <w:color w:val="000000" w:themeColor="text1"/>
              </w:rPr>
              <w:t>Hazing</w:t>
            </w:r>
          </w:p>
        </w:tc>
        <w:tc>
          <w:tcPr>
            <w:tcW w:w="1097" w:type="dxa"/>
            <w:tcBorders>
              <w:top w:val="single" w:sz="6" w:space="0" w:color="5B9BD5"/>
              <w:left w:val="nil"/>
              <w:bottom w:val="single" w:sz="6" w:space="0" w:color="auto"/>
              <w:right w:val="nil"/>
            </w:tcBorders>
            <w:shd w:val="clear" w:color="auto" w:fill="5B9BD5"/>
            <w:vAlign w:val="center"/>
          </w:tcPr>
          <w:p w14:paraId="660350A3"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Year </w:t>
            </w:r>
          </w:p>
        </w:tc>
        <w:tc>
          <w:tcPr>
            <w:tcW w:w="1065" w:type="dxa"/>
            <w:tcBorders>
              <w:top w:val="single" w:sz="6" w:space="0" w:color="5B9BD5"/>
              <w:left w:val="nil"/>
              <w:bottom w:val="single" w:sz="6" w:space="0" w:color="auto"/>
              <w:right w:val="nil"/>
            </w:tcBorders>
            <w:shd w:val="clear" w:color="auto" w:fill="5B9BD5"/>
            <w:vAlign w:val="center"/>
          </w:tcPr>
          <w:p w14:paraId="283964FE"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w:t>
            </w:r>
          </w:p>
        </w:tc>
        <w:tc>
          <w:tcPr>
            <w:tcW w:w="1077" w:type="dxa"/>
            <w:tcBorders>
              <w:top w:val="single" w:sz="6" w:space="0" w:color="5B9BD5"/>
              <w:left w:val="nil"/>
              <w:bottom w:val="single" w:sz="6" w:space="0" w:color="auto"/>
              <w:right w:val="nil"/>
            </w:tcBorders>
            <w:shd w:val="clear" w:color="auto" w:fill="5B9BD5"/>
            <w:vAlign w:val="center"/>
          </w:tcPr>
          <w:p w14:paraId="3CE42DB4"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Student Housing </w:t>
            </w:r>
          </w:p>
        </w:tc>
        <w:tc>
          <w:tcPr>
            <w:tcW w:w="1065" w:type="dxa"/>
            <w:tcBorders>
              <w:top w:val="single" w:sz="6" w:space="0" w:color="5B9BD5"/>
              <w:left w:val="nil"/>
              <w:bottom w:val="single" w:sz="6" w:space="0" w:color="auto"/>
              <w:right w:val="nil"/>
            </w:tcBorders>
            <w:shd w:val="clear" w:color="auto" w:fill="5B9BD5"/>
            <w:vAlign w:val="center"/>
          </w:tcPr>
          <w:p w14:paraId="18BA2C88"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tcPr>
          <w:p w14:paraId="394B2497" w14:textId="77777777" w:rsidR="008257FC" w:rsidRPr="00401CC2" w:rsidRDefault="008257FC">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Public Property </w:t>
            </w:r>
          </w:p>
        </w:tc>
      </w:tr>
      <w:tr w:rsidR="00ED4DF8" w:rsidRPr="00401CC2" w14:paraId="1719C7CB" w14:textId="77777777">
        <w:trPr>
          <w:trHeight w:val="270"/>
        </w:trPr>
        <w:tc>
          <w:tcPr>
            <w:tcW w:w="3844" w:type="dxa"/>
            <w:vMerge w:val="restart"/>
            <w:tcBorders>
              <w:top w:val="single" w:sz="6" w:space="0" w:color="9CC2E5"/>
              <w:left w:val="single" w:sz="6" w:space="0" w:color="auto"/>
              <w:right w:val="single" w:sz="6" w:space="0" w:color="9CC2E5"/>
            </w:tcBorders>
            <w:shd w:val="clear" w:color="auto" w:fill="DEEAF6"/>
            <w:vAlign w:val="center"/>
          </w:tcPr>
          <w:p w14:paraId="0A307191" w14:textId="77777777" w:rsidR="00ED4DF8" w:rsidRPr="00401CC2" w:rsidRDefault="00ED4DF8" w:rsidP="00ED4DF8">
            <w:pPr>
              <w:spacing w:after="0" w:line="240" w:lineRule="auto"/>
              <w:rPr>
                <w:rFonts w:ascii="Calibri" w:eastAsia="Times New Roman" w:hAnsi="Calibri" w:cs="Calibri"/>
                <w:b/>
                <w:bCs/>
              </w:rPr>
            </w:pPr>
            <w:r w:rsidRPr="00401CC2">
              <w:rPr>
                <w:rFonts w:ascii="Calibri" w:eastAsia="Times New Roman" w:hAnsi="Calibri" w:cs="Calibri"/>
                <w:b/>
                <w:bCs/>
              </w:rPr>
              <w:t>Hazing</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F818557"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2023</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6E54741" w14:textId="51809648"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EB4AC6" w14:textId="4E0D8A05"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1A076AF" w14:textId="332A385E"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3F5C880" w14:textId="0EBAB736"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ED4DF8" w:rsidRPr="00401CC2" w14:paraId="0D20EA7A" w14:textId="77777777">
        <w:trPr>
          <w:trHeight w:val="270"/>
        </w:trPr>
        <w:tc>
          <w:tcPr>
            <w:tcW w:w="3844" w:type="dxa"/>
            <w:vMerge/>
            <w:tcBorders>
              <w:left w:val="single" w:sz="6" w:space="0" w:color="auto"/>
              <w:right w:val="single" w:sz="6" w:space="0" w:color="9CC2E5"/>
            </w:tcBorders>
            <w:vAlign w:val="center"/>
          </w:tcPr>
          <w:p w14:paraId="531282CC" w14:textId="77777777" w:rsidR="00ED4DF8" w:rsidRPr="00401CC2" w:rsidRDefault="00ED4DF8" w:rsidP="00ED4DF8">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vAlign w:val="center"/>
          </w:tcPr>
          <w:p w14:paraId="0830B3F7"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2024</w:t>
            </w:r>
          </w:p>
        </w:tc>
        <w:tc>
          <w:tcPr>
            <w:tcW w:w="1065" w:type="dxa"/>
            <w:tcBorders>
              <w:top w:val="single" w:sz="6" w:space="0" w:color="9CC2E5"/>
              <w:left w:val="single" w:sz="6" w:space="0" w:color="9CC2E5"/>
              <w:bottom w:val="single" w:sz="6" w:space="0" w:color="auto"/>
              <w:right w:val="single" w:sz="6" w:space="0" w:color="9CC2E5"/>
            </w:tcBorders>
            <w:vAlign w:val="center"/>
          </w:tcPr>
          <w:p w14:paraId="4F74B4C4" w14:textId="7CA83F0A"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auto"/>
              <w:right w:val="single" w:sz="6" w:space="0" w:color="9CC2E5"/>
            </w:tcBorders>
            <w:vAlign w:val="center"/>
          </w:tcPr>
          <w:p w14:paraId="4B479938" w14:textId="2D85C1E3"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auto"/>
              <w:right w:val="single" w:sz="6" w:space="0" w:color="9CC2E5"/>
            </w:tcBorders>
            <w:vAlign w:val="center"/>
          </w:tcPr>
          <w:p w14:paraId="14CDE744" w14:textId="6B8F1CC6"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auto"/>
              <w:right w:val="single" w:sz="6" w:space="0" w:color="auto"/>
            </w:tcBorders>
            <w:vAlign w:val="center"/>
          </w:tcPr>
          <w:p w14:paraId="3A2DE116" w14:textId="4CCA719E"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DD5C05" w:rsidRPr="00401CC2" w14:paraId="03616A0A" w14:textId="77777777">
        <w:trPr>
          <w:trHeight w:val="270"/>
        </w:trPr>
        <w:tc>
          <w:tcPr>
            <w:tcW w:w="3844" w:type="dxa"/>
            <w:vMerge/>
            <w:tcBorders>
              <w:left w:val="single" w:sz="6" w:space="0" w:color="auto"/>
              <w:bottom w:val="single" w:sz="6" w:space="0" w:color="auto"/>
              <w:right w:val="single" w:sz="6" w:space="0" w:color="9CC2E5"/>
            </w:tcBorders>
            <w:shd w:val="clear" w:color="auto" w:fill="DEEAF6"/>
            <w:vAlign w:val="center"/>
          </w:tcPr>
          <w:p w14:paraId="42D009DC" w14:textId="77777777" w:rsidR="00DD5C05" w:rsidRPr="00401CC2" w:rsidRDefault="00DD5C05" w:rsidP="00DD5C05">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21717F6" w14:textId="77777777" w:rsidR="00DD5C05" w:rsidRPr="00401CC2" w:rsidRDefault="00DD5C05" w:rsidP="00DD5C05">
            <w:pPr>
              <w:spacing w:after="0" w:line="240" w:lineRule="auto"/>
              <w:jc w:val="center"/>
              <w:rPr>
                <w:rFonts w:ascii="Calibri" w:eastAsia="Times New Roman" w:hAnsi="Calibri" w:cs="Calibri"/>
              </w:rPr>
            </w:pPr>
            <w:r w:rsidRPr="00401CC2">
              <w:rPr>
                <w:rFonts w:ascii="Calibri" w:eastAsia="Times New Roman" w:hAnsi="Calibri" w:cs="Calibri"/>
              </w:rPr>
              <w:t>2025</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AFF0672" w14:textId="77777777" w:rsidR="00DD5C05" w:rsidRPr="00401CC2" w:rsidRDefault="00DD5C05" w:rsidP="00DD5C05">
            <w:pPr>
              <w:spacing w:after="0" w:line="240" w:lineRule="auto"/>
              <w:jc w:val="center"/>
              <w:rPr>
                <w:rFonts w:ascii="Calibri" w:eastAsia="Times New Roman" w:hAnsi="Calibri" w:cs="Calibri"/>
              </w:rPr>
            </w:pPr>
          </w:p>
        </w:tc>
        <w:tc>
          <w:tcPr>
            <w:tcW w:w="107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4A7013A" w14:textId="77777777" w:rsidR="00DD5C05" w:rsidRPr="00401CC2" w:rsidRDefault="00DD5C05" w:rsidP="00DD5C05">
            <w:pPr>
              <w:spacing w:after="0" w:line="240" w:lineRule="auto"/>
              <w:jc w:val="center"/>
              <w:rPr>
                <w:rFonts w:ascii="Calibri" w:eastAsia="Times New Roman" w:hAnsi="Calibri" w:cs="Calibri"/>
              </w:rPr>
            </w:pP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5E708A7" w14:textId="77777777" w:rsidR="00DD5C05" w:rsidRPr="00401CC2" w:rsidRDefault="00DD5C05" w:rsidP="00DD5C05">
            <w:pPr>
              <w:spacing w:after="0" w:line="240" w:lineRule="auto"/>
              <w:jc w:val="center"/>
              <w:rPr>
                <w:rFonts w:ascii="Calibri" w:eastAsia="Times New Roman" w:hAnsi="Calibri" w:cs="Calibri"/>
              </w:rPr>
            </w:pP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4B43CECD" w14:textId="77777777" w:rsidR="00DD5C05" w:rsidRPr="00401CC2" w:rsidRDefault="00DD5C05" w:rsidP="00DD5C05">
            <w:pPr>
              <w:spacing w:after="0" w:line="240" w:lineRule="auto"/>
              <w:jc w:val="center"/>
              <w:rPr>
                <w:rFonts w:ascii="Calibri" w:eastAsia="Times New Roman" w:hAnsi="Calibri" w:cs="Calibri"/>
              </w:rPr>
            </w:pPr>
          </w:p>
        </w:tc>
      </w:tr>
    </w:tbl>
    <w:p w14:paraId="4DAC91FF" w14:textId="77777777" w:rsidR="00155DF9" w:rsidRPr="00401CC2" w:rsidRDefault="00155DF9" w:rsidP="00061141">
      <w:pPr>
        <w:pStyle w:val="Heading3"/>
        <w:rPr>
          <w:sz w:val="18"/>
          <w:szCs w:val="18"/>
        </w:rPr>
      </w:pPr>
      <w:bookmarkStart w:id="150" w:name="_Toc238728017"/>
      <w:r w:rsidRPr="00401CC2">
        <w:lastRenderedPageBreak/>
        <w:t>Unfounded Crimes and Hate Crimes</w:t>
      </w:r>
      <w:bookmarkEnd w:id="150"/>
      <w:r w:rsidRPr="00401CC2">
        <w:t> </w:t>
      </w:r>
    </w:p>
    <w:p w14:paraId="7069CE2F"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No unfounded crimes and no hate crimes during these reporting periods. </w:t>
      </w:r>
    </w:p>
    <w:p w14:paraId="2617C628" w14:textId="77777777" w:rsidR="00155DF9" w:rsidRPr="00401CC2" w:rsidRDefault="00155DF9" w:rsidP="00103D20">
      <w:pPr>
        <w:pStyle w:val="Heading2"/>
        <w:rPr>
          <w:rFonts w:ascii="Calibri" w:eastAsia="Times New Roman" w:hAnsi="Calibri" w:cs="Calibri"/>
        </w:rPr>
      </w:pPr>
      <w:bookmarkStart w:id="151" w:name="_Toc238728018"/>
      <w:r w:rsidRPr="00401CC2">
        <w:rPr>
          <w:rFonts w:ascii="Calibri" w:eastAsia="Times New Roman" w:hAnsi="Calibri" w:cs="Calibri"/>
        </w:rPr>
        <w:t>Billings MRJCON Campus</w:t>
      </w:r>
      <w:bookmarkEnd w:id="151"/>
      <w:r w:rsidRPr="00401CC2">
        <w:rPr>
          <w:rFonts w:ascii="Calibri" w:eastAsia="Times New Roman" w:hAnsi="Calibri" w:cs="Calibri"/>
        </w:rPr>
        <w: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825"/>
        <w:gridCol w:w="1110"/>
        <w:gridCol w:w="1410"/>
        <w:gridCol w:w="1005"/>
        <w:gridCol w:w="1230"/>
      </w:tblGrid>
      <w:tr w:rsidR="00414D95" w:rsidRPr="00401CC2" w14:paraId="2687215A" w14:textId="77777777">
        <w:trPr>
          <w:trHeight w:val="1125"/>
        </w:trPr>
        <w:tc>
          <w:tcPr>
            <w:tcW w:w="3750" w:type="dxa"/>
            <w:tcBorders>
              <w:top w:val="single" w:sz="6" w:space="0" w:color="5B9BD5"/>
              <w:left w:val="single" w:sz="6" w:space="0" w:color="5B9BD5"/>
              <w:bottom w:val="single" w:sz="6" w:space="0" w:color="auto"/>
              <w:right w:val="nil"/>
            </w:tcBorders>
            <w:shd w:val="clear" w:color="auto" w:fill="5B9BD5"/>
            <w:vAlign w:val="center"/>
            <w:hideMark/>
          </w:tcPr>
          <w:p w14:paraId="23977ED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Criminal Offenses </w:t>
            </w:r>
          </w:p>
          <w:p w14:paraId="05E8E0D6"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(Reported by Hierarchy) </w:t>
            </w:r>
          </w:p>
        </w:tc>
        <w:tc>
          <w:tcPr>
            <w:tcW w:w="825" w:type="dxa"/>
            <w:tcBorders>
              <w:top w:val="single" w:sz="6" w:space="0" w:color="5B9BD5"/>
              <w:left w:val="nil"/>
              <w:bottom w:val="single" w:sz="6" w:space="0" w:color="auto"/>
              <w:right w:val="nil"/>
            </w:tcBorders>
            <w:shd w:val="clear" w:color="auto" w:fill="5B9BD5"/>
            <w:vAlign w:val="center"/>
            <w:hideMark/>
          </w:tcPr>
          <w:p w14:paraId="52061B1A"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10" w:type="dxa"/>
            <w:tcBorders>
              <w:top w:val="single" w:sz="6" w:space="0" w:color="5B9BD5"/>
              <w:left w:val="nil"/>
              <w:bottom w:val="single" w:sz="6" w:space="0" w:color="auto"/>
              <w:right w:val="nil"/>
            </w:tcBorders>
            <w:shd w:val="clear" w:color="auto" w:fill="5B9BD5"/>
            <w:vAlign w:val="center"/>
            <w:hideMark/>
          </w:tcPr>
          <w:p w14:paraId="4F4A9879"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410" w:type="dxa"/>
            <w:tcBorders>
              <w:top w:val="single" w:sz="6" w:space="0" w:color="5B9BD5"/>
              <w:left w:val="nil"/>
              <w:bottom w:val="single" w:sz="6" w:space="0" w:color="auto"/>
              <w:right w:val="nil"/>
            </w:tcBorders>
            <w:shd w:val="clear" w:color="auto" w:fill="5B9BD5"/>
            <w:vAlign w:val="center"/>
            <w:hideMark/>
          </w:tcPr>
          <w:p w14:paraId="7BC8469A"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w:t>
            </w:r>
            <w:r w:rsidRPr="00401CC2">
              <w:rPr>
                <w:rFonts w:ascii="Calibri" w:eastAsia="Times New Roman" w:hAnsi="Calibri" w:cs="Calibri"/>
                <w:b/>
                <w:bCs/>
                <w:color w:val="000000"/>
                <w:kern w:val="0"/>
                <w14:ligatures w14:val="none"/>
              </w:rPr>
              <w:br/>
              <w:t>Housing </w:t>
            </w:r>
          </w:p>
        </w:tc>
        <w:tc>
          <w:tcPr>
            <w:tcW w:w="1005" w:type="dxa"/>
            <w:tcBorders>
              <w:top w:val="single" w:sz="6" w:space="0" w:color="5B9BD5"/>
              <w:left w:val="nil"/>
              <w:bottom w:val="single" w:sz="6" w:space="0" w:color="auto"/>
              <w:right w:val="nil"/>
            </w:tcBorders>
            <w:shd w:val="clear" w:color="auto" w:fill="5B9BD5"/>
            <w:vAlign w:val="center"/>
            <w:hideMark/>
          </w:tcPr>
          <w:p w14:paraId="4D496A5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30" w:type="dxa"/>
            <w:tcBorders>
              <w:top w:val="single" w:sz="6" w:space="0" w:color="5B9BD5"/>
              <w:left w:val="nil"/>
              <w:bottom w:val="single" w:sz="6" w:space="0" w:color="auto"/>
              <w:right w:val="single" w:sz="6" w:space="0" w:color="5B9BD5"/>
            </w:tcBorders>
            <w:shd w:val="clear" w:color="auto" w:fill="5B9BD5"/>
            <w:vAlign w:val="center"/>
            <w:hideMark/>
          </w:tcPr>
          <w:p w14:paraId="1480A6AE"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4B0CA80D"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9173FC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BF5A294"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96B154F" w14:textId="37AA2D4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C1D2FD2" w14:textId="1697395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6C06700" w14:textId="4280517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5E3C516D" w14:textId="4FC13FC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0BD45AE"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F97D25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3E6C2DDD"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7285937" w14:textId="43B8AC6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1F37C54" w14:textId="1EBBCA7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34F58B31" w14:textId="2552C3D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AE9A720" w14:textId="732F168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8CE9DDF"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826C98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Murder/Non-Negligent Manslaughter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30E050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BE4B457" w14:textId="178A0C5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FE747AD" w14:textId="260845B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6B568B4" w14:textId="26683F3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787E8559" w14:textId="084E463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15A8FD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98B354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C87A04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4A1CF2E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539F4E5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218DA2A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51A5668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30A7CD2"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A4E478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81A3CD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19CCC30" w14:textId="6F51EB7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7521D3C" w14:textId="34C3E74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3871CB" w14:textId="5A8CC37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4726146" w14:textId="6532C3C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9C77B7E"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4463353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CFD704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11C9107D" w14:textId="678DA18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698A43D4" w14:textId="3F7B8C8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78591399" w14:textId="01CA8C2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0C51D0E4" w14:textId="52708D9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21D2E45"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4D9613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Manslaughter by Negligence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12748AE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C0076D0" w14:textId="078268C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8DACF52" w14:textId="30FADAA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D505ABF" w14:textId="22A25D1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EB6490B" w14:textId="49DAAFF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0AC2770"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484EFE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AF4146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10C0C3E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E28967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6211E6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F97768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A117949"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5771C535"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2A7741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D1CAD02" w14:textId="7454B97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025F0BB" w14:textId="715CCF4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A9108F5" w14:textId="1088626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9115C5E" w14:textId="5B340F9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49C1824"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7B66B82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EB40A8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4C0402C1" w14:textId="7747E01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0EA84AC" w14:textId="1B6C94F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FF09D2A" w14:textId="2F9BB40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CCA3690" w14:textId="03554F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EC9494E"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356F127"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96E110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E8F10CE" w14:textId="29C9EE0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1848693" w14:textId="42BDA42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42BAA24" w14:textId="004FB16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0A2B00C5" w14:textId="0C54B31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F17835C"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7B0DF09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60D437C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486CECF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15CB9C7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F3F62A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7DB90C3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0822D1E"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4173C5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A736A6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8C5576C" w14:textId="054E20B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5B77C97" w14:textId="214914D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B3362BB" w14:textId="0BB0930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D5F6A6A" w14:textId="100666F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D5AB50E"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6D098BB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224312E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238ECC8" w14:textId="60A8D44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CE0655C" w14:textId="47E419E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79D56D0" w14:textId="14C3A88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A18329E" w14:textId="3124766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D5EAA49"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BE0DC3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Fondling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C6DD74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CE83400" w14:textId="41DD347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31FDE36" w14:textId="5E32197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89C7AFC" w14:textId="43079D1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626E652" w14:textId="1622FB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9053C27"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3B78BD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37C580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448C7D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0728A7F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3DC1063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118A1D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E247D6E"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78E15A7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85961B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05E646" w14:textId="79A58BF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5FC19B" w14:textId="5EF6DA7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93174C" w14:textId="3F28FF4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6F19D18" w14:textId="22D6D33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B63A46A"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38ECCB6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6F437A6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ABC3277" w14:textId="2670A45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0E8BFBE" w14:textId="4A5D778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C10C4ED" w14:textId="7EBF01F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A5F76F7" w14:textId="00BAE94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0DA1B8EE"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8A769A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Incest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698DCC4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FE326CB" w14:textId="32E1629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85439E0" w14:textId="0B901FB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23D113A" w14:textId="331D4F5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5BCAC984" w14:textId="0679049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A0820EA"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10402C2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08E97AC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0018E6A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5654BEB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C25B24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1D35F51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7E439AD2"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4E3754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5169DC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FAEA5BE" w14:textId="4B411C3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A193F70" w14:textId="1BE477E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A3AE97" w14:textId="26D8671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36D96EB" w14:textId="56F750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C728E59"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0297683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0586F96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261AA6F5" w14:textId="68E25B9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6783DADC" w14:textId="4EE1DC9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48702105" w14:textId="49D89A6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10AF9EFA" w14:textId="15A7F31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C45E7B7"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1CBC8A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Statutory Rape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1DD336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E0947D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514D12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AA88FC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FA15BA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DD3A018"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0D72D5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59F38F5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FCDE40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8B2B2E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0A86C64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6F72452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108C490"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AB171B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465424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AC060A" w14:textId="3B34951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1709795" w14:textId="6B479E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77402D2" w14:textId="35A86CD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89D2E5F" w14:textId="1965763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57E0E1D"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486977D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11266CE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A2CFFBD" w14:textId="6474CF3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7B5BA802" w14:textId="703EED9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6495755" w14:textId="392C931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6A7FC12" w14:textId="7E12C06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836E22D"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FF044A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Robbery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7F85A30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CB91B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A1FB6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136D47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5F82CE7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1470270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2C8FAE5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F2113B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2FDCC2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D8D3C3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5E4B301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57FD73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93619B5"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D972844"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AF08CE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95B19DF" w14:textId="60AEC0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6FC3536" w14:textId="2B1E9B4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492311C" w14:textId="5036A38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1772C682" w14:textId="5B2CD54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00F7923"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B84FC3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Aggravated Assault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7CD6E9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7F17E300" w14:textId="61FFC19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526C82E4" w14:textId="2BB296C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27E64377" w14:textId="7D4FDA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47B6EF84" w14:textId="7B8D1AF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3155324"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CA719E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Aggravated Assault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19A1CE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054476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C4400B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7DBBB6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63B1479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5934461"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4233E4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57191E7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79B2413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467D15E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47BF066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066681E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3E83CFCF"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DB30A9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8A9218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B785BD7" w14:textId="7268303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367FD48" w14:textId="220E369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76C7325" w14:textId="165161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68A30ED" w14:textId="4B0BB92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3D5052B"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61C81EA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54BC59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56E7965B" w14:textId="1BCAC0C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0D8007DD" w14:textId="4C530B5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3BA64DB" w14:textId="28E7733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20BBE88C" w14:textId="523B87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8306279"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7E34394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Burglary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4875AC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7B1438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67777D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03D53F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BCBE58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F38BFA7"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033EA94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15F0E32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5547519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2C13144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72FEE27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374362F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625FDA7B"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F1D314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DF9235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9CD0484" w14:textId="2FC8A26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932FBDE" w14:textId="3F0C3C2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3F54B29" w14:textId="536CE7C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24516A18" w14:textId="1405ADC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0EAC532"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124D90A1"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4B2323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033CB3D6" w14:textId="38E9041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4ACBBC08" w14:textId="5E4D9FF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04F96DF5" w14:textId="62FDE15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6FFBFB76" w14:textId="40BB1CC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57F506F"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99BD53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Motor Vehicle Theft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A4FBF2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66088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561DB1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61ED61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280867B5"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1F5A18F" w14:textId="77777777">
        <w:trPr>
          <w:trHeight w:val="270"/>
        </w:trPr>
        <w:tc>
          <w:tcPr>
            <w:tcW w:w="3750" w:type="dxa"/>
            <w:tcBorders>
              <w:top w:val="single" w:sz="6" w:space="0" w:color="auto"/>
              <w:left w:val="single" w:sz="6" w:space="0" w:color="auto"/>
              <w:bottom w:val="single" w:sz="6" w:space="0" w:color="9CC2E5"/>
              <w:right w:val="single" w:sz="6" w:space="0" w:color="9CC2E5"/>
            </w:tcBorders>
            <w:vAlign w:val="center"/>
            <w:hideMark/>
          </w:tcPr>
          <w:p w14:paraId="603DAFA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39897BA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10" w:type="dxa"/>
            <w:tcBorders>
              <w:top w:val="single" w:sz="6" w:space="0" w:color="auto"/>
              <w:left w:val="single" w:sz="6" w:space="0" w:color="9CC2E5"/>
              <w:bottom w:val="single" w:sz="6" w:space="0" w:color="9CC2E5"/>
              <w:right w:val="single" w:sz="6" w:space="0" w:color="9CC2E5"/>
            </w:tcBorders>
            <w:vAlign w:val="center"/>
          </w:tcPr>
          <w:p w14:paraId="6A58AC0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410" w:type="dxa"/>
            <w:tcBorders>
              <w:top w:val="single" w:sz="6" w:space="0" w:color="auto"/>
              <w:left w:val="single" w:sz="6" w:space="0" w:color="9CC2E5"/>
              <w:bottom w:val="single" w:sz="6" w:space="0" w:color="9CC2E5"/>
              <w:right w:val="single" w:sz="6" w:space="0" w:color="9CC2E5"/>
            </w:tcBorders>
            <w:vAlign w:val="center"/>
          </w:tcPr>
          <w:p w14:paraId="66CC488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05" w:type="dxa"/>
            <w:tcBorders>
              <w:top w:val="single" w:sz="6" w:space="0" w:color="auto"/>
              <w:left w:val="single" w:sz="6" w:space="0" w:color="9CC2E5"/>
              <w:bottom w:val="single" w:sz="6" w:space="0" w:color="9CC2E5"/>
              <w:right w:val="single" w:sz="6" w:space="0" w:color="9CC2E5"/>
            </w:tcBorders>
            <w:vAlign w:val="center"/>
          </w:tcPr>
          <w:p w14:paraId="460767E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auto"/>
            </w:tcBorders>
            <w:vAlign w:val="center"/>
          </w:tcPr>
          <w:p w14:paraId="2529718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2BD7B7EA" w14:textId="77777777">
        <w:trPr>
          <w:trHeight w:val="270"/>
        </w:trPr>
        <w:tc>
          <w:tcPr>
            <w:tcW w:w="37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743D06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F9ED70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BAB4E88" w14:textId="5AEEADB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5F072FA" w14:textId="118AA72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477A3CE" w14:textId="0F3AADE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auto"/>
            </w:tcBorders>
            <w:shd w:val="clear" w:color="auto" w:fill="DEEAF6"/>
            <w:vAlign w:val="center"/>
          </w:tcPr>
          <w:p w14:paraId="3CD3FE83" w14:textId="592E35A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F8D3433" w14:textId="77777777">
        <w:trPr>
          <w:trHeight w:val="270"/>
        </w:trPr>
        <w:tc>
          <w:tcPr>
            <w:tcW w:w="3750" w:type="dxa"/>
            <w:tcBorders>
              <w:top w:val="single" w:sz="6" w:space="0" w:color="9CC2E5"/>
              <w:left w:val="single" w:sz="6" w:space="0" w:color="auto"/>
              <w:bottom w:val="single" w:sz="6" w:space="0" w:color="auto"/>
              <w:right w:val="single" w:sz="6" w:space="0" w:color="9CC2E5"/>
            </w:tcBorders>
            <w:vAlign w:val="center"/>
            <w:hideMark/>
          </w:tcPr>
          <w:p w14:paraId="0DB75B1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E2D1A2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10" w:type="dxa"/>
            <w:tcBorders>
              <w:top w:val="single" w:sz="6" w:space="0" w:color="9CC2E5"/>
              <w:left w:val="single" w:sz="6" w:space="0" w:color="9CC2E5"/>
              <w:bottom w:val="single" w:sz="6" w:space="0" w:color="auto"/>
              <w:right w:val="single" w:sz="6" w:space="0" w:color="9CC2E5"/>
            </w:tcBorders>
            <w:vAlign w:val="center"/>
          </w:tcPr>
          <w:p w14:paraId="33502900" w14:textId="5CCC62F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vAlign w:val="center"/>
          </w:tcPr>
          <w:p w14:paraId="2541A3A4" w14:textId="27FD72C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vAlign w:val="center"/>
          </w:tcPr>
          <w:p w14:paraId="622F9EB9" w14:textId="4128F5F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vAlign w:val="center"/>
          </w:tcPr>
          <w:p w14:paraId="57E8F85F" w14:textId="5B71BF8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79970CA" w14:textId="77777777">
        <w:trPr>
          <w:trHeight w:val="270"/>
        </w:trPr>
        <w:tc>
          <w:tcPr>
            <w:tcW w:w="37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7183A4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Arson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4780A70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D93E32D" w14:textId="1CD4A30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41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D7EFAF5" w14:textId="247E8A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0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B6E5907" w14:textId="2589884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auto"/>
            </w:tcBorders>
            <w:shd w:val="clear" w:color="auto" w:fill="DEEAF6"/>
            <w:vAlign w:val="center"/>
          </w:tcPr>
          <w:p w14:paraId="435A3B15" w14:textId="283D978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5488DF41"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1"/>
        <w:gridCol w:w="851"/>
        <w:gridCol w:w="1166"/>
        <w:gridCol w:w="1299"/>
        <w:gridCol w:w="1106"/>
        <w:gridCol w:w="1241"/>
      </w:tblGrid>
      <w:tr w:rsidR="00414D95" w:rsidRPr="00401CC2" w14:paraId="78CB11C7" w14:textId="77777777">
        <w:trPr>
          <w:trHeight w:val="1125"/>
        </w:trPr>
        <w:tc>
          <w:tcPr>
            <w:tcW w:w="3681" w:type="dxa"/>
            <w:tcBorders>
              <w:top w:val="single" w:sz="6" w:space="0" w:color="5B9BD5"/>
              <w:left w:val="single" w:sz="6" w:space="0" w:color="5B9BD5"/>
              <w:bottom w:val="single" w:sz="6" w:space="0" w:color="5B9BD5"/>
              <w:right w:val="nil"/>
            </w:tcBorders>
            <w:shd w:val="clear" w:color="auto" w:fill="5B9BD5"/>
            <w:vAlign w:val="center"/>
            <w:hideMark/>
          </w:tcPr>
          <w:p w14:paraId="21E9B3C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VAWA Offenses </w:t>
            </w:r>
          </w:p>
        </w:tc>
        <w:tc>
          <w:tcPr>
            <w:tcW w:w="851" w:type="dxa"/>
            <w:tcBorders>
              <w:top w:val="single" w:sz="6" w:space="0" w:color="5B9BD5"/>
              <w:left w:val="nil"/>
              <w:bottom w:val="single" w:sz="6" w:space="0" w:color="5B9BD5"/>
              <w:right w:val="nil"/>
            </w:tcBorders>
            <w:shd w:val="clear" w:color="auto" w:fill="5B9BD5"/>
            <w:vAlign w:val="center"/>
            <w:hideMark/>
          </w:tcPr>
          <w:p w14:paraId="1DA2BA1A"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66" w:type="dxa"/>
            <w:tcBorders>
              <w:top w:val="single" w:sz="6" w:space="0" w:color="5B9BD5"/>
              <w:left w:val="nil"/>
              <w:bottom w:val="single" w:sz="6" w:space="0" w:color="5B9BD5"/>
              <w:right w:val="nil"/>
            </w:tcBorders>
            <w:shd w:val="clear" w:color="auto" w:fill="5B9BD5"/>
            <w:vAlign w:val="center"/>
            <w:hideMark/>
          </w:tcPr>
          <w:p w14:paraId="06CA4500"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99" w:type="dxa"/>
            <w:tcBorders>
              <w:top w:val="single" w:sz="6" w:space="0" w:color="5B9BD5"/>
              <w:left w:val="nil"/>
              <w:bottom w:val="single" w:sz="6" w:space="0" w:color="5B9BD5"/>
              <w:right w:val="nil"/>
            </w:tcBorders>
            <w:shd w:val="clear" w:color="auto" w:fill="5B9BD5"/>
            <w:vAlign w:val="center"/>
            <w:hideMark/>
          </w:tcPr>
          <w:p w14:paraId="18C5C467"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106" w:type="dxa"/>
            <w:tcBorders>
              <w:top w:val="single" w:sz="6" w:space="0" w:color="5B9BD5"/>
              <w:left w:val="nil"/>
              <w:bottom w:val="single" w:sz="6" w:space="0" w:color="5B9BD5"/>
              <w:right w:val="nil"/>
            </w:tcBorders>
            <w:shd w:val="clear" w:color="auto" w:fill="5B9BD5"/>
            <w:vAlign w:val="center"/>
            <w:hideMark/>
          </w:tcPr>
          <w:p w14:paraId="760C6E1E"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1" w:type="dxa"/>
            <w:tcBorders>
              <w:top w:val="single" w:sz="6" w:space="0" w:color="5B9BD5"/>
              <w:left w:val="nil"/>
              <w:bottom w:val="single" w:sz="6" w:space="0" w:color="5B9BD5"/>
              <w:right w:val="single" w:sz="6" w:space="0" w:color="5B9BD5"/>
            </w:tcBorders>
            <w:shd w:val="clear" w:color="auto" w:fill="5B9BD5"/>
            <w:vAlign w:val="center"/>
            <w:hideMark/>
          </w:tcPr>
          <w:p w14:paraId="55E978C5"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0749DBB0"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175F4E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5422F32"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71957C0" w14:textId="49BC530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2481846" w14:textId="58C9F18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2D7FFC2" w14:textId="5642EA6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37B9683" w14:textId="6026897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34AB6AF5"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377D95FA"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67EF63A5"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65CEAA40" w14:textId="4175831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44663603" w14:textId="5432B470"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2032E5FC" w14:textId="3841178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5BADC6AB" w14:textId="3430BD5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FFA1BCF"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F3314D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Domestic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5B456A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26CFB85" w14:textId="776EE72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9F9CF4C" w14:textId="74A6A46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F925001" w14:textId="37FEBAB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B142C73" w14:textId="424F007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2373EFB"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29099A7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7078490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51979F4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40C5ACE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7A85D78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7BAB35A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627EA327"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C781D3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706A95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59A6172" w14:textId="696CBD5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E98FDCC" w14:textId="0BA964B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E4D5B78" w14:textId="7C888DD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8BAD4B2" w14:textId="1DB6BCD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BB494B0"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2F45FDF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2B2D9F3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1040CAD5" w14:textId="0677331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20B2116B" w14:textId="25EFA89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6A52E6A6" w14:textId="7622606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096751AA" w14:textId="1FD9ED5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2D15C05"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9B90B0A"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Dating Violence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0AE9561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497EFC5" w14:textId="57CB97D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3D61C60" w14:textId="388C015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80B777B" w14:textId="6E1D682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AF34CAD" w14:textId="7932C8A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56AC7F7"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54C3F71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7CEC28C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66" w:type="dxa"/>
            <w:tcBorders>
              <w:top w:val="single" w:sz="6" w:space="0" w:color="9CC2E5"/>
              <w:left w:val="single" w:sz="6" w:space="0" w:color="9CC2E5"/>
              <w:bottom w:val="single" w:sz="6" w:space="0" w:color="9CC2E5"/>
              <w:right w:val="single" w:sz="6" w:space="0" w:color="9CC2E5"/>
            </w:tcBorders>
            <w:vAlign w:val="center"/>
          </w:tcPr>
          <w:p w14:paraId="0AE5C6F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99" w:type="dxa"/>
            <w:tcBorders>
              <w:top w:val="single" w:sz="6" w:space="0" w:color="9CC2E5"/>
              <w:left w:val="single" w:sz="6" w:space="0" w:color="9CC2E5"/>
              <w:bottom w:val="single" w:sz="6" w:space="0" w:color="9CC2E5"/>
              <w:right w:val="single" w:sz="6" w:space="0" w:color="9CC2E5"/>
            </w:tcBorders>
            <w:vAlign w:val="center"/>
          </w:tcPr>
          <w:p w14:paraId="2C0FD09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06" w:type="dxa"/>
            <w:tcBorders>
              <w:top w:val="single" w:sz="6" w:space="0" w:color="9CC2E5"/>
              <w:left w:val="single" w:sz="6" w:space="0" w:color="9CC2E5"/>
              <w:bottom w:val="single" w:sz="6" w:space="0" w:color="9CC2E5"/>
              <w:right w:val="single" w:sz="6" w:space="0" w:color="9CC2E5"/>
            </w:tcBorders>
            <w:vAlign w:val="center"/>
          </w:tcPr>
          <w:p w14:paraId="75C32F2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41" w:type="dxa"/>
            <w:tcBorders>
              <w:top w:val="single" w:sz="6" w:space="0" w:color="9CC2E5"/>
              <w:left w:val="single" w:sz="6" w:space="0" w:color="9CC2E5"/>
              <w:bottom w:val="single" w:sz="6" w:space="0" w:color="9CC2E5"/>
              <w:right w:val="single" w:sz="6" w:space="0" w:color="9CC2E5"/>
            </w:tcBorders>
            <w:vAlign w:val="center"/>
          </w:tcPr>
          <w:p w14:paraId="5BF4479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007F5E1E"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C862859"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31C69B1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B38F3D6" w14:textId="1ACDD33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2EF25D8" w14:textId="652BAB6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B8BA5C9" w14:textId="575AAB5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763F373" w14:textId="4C6CE3A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CC562EA" w14:textId="77777777">
        <w:trPr>
          <w:trHeight w:val="270"/>
        </w:trPr>
        <w:tc>
          <w:tcPr>
            <w:tcW w:w="3681" w:type="dxa"/>
            <w:tcBorders>
              <w:top w:val="single" w:sz="6" w:space="0" w:color="9CC2E5"/>
              <w:left w:val="single" w:sz="6" w:space="0" w:color="9CC2E5"/>
              <w:bottom w:val="single" w:sz="6" w:space="0" w:color="9CC2E5"/>
              <w:right w:val="single" w:sz="6" w:space="0" w:color="9CC2E5"/>
            </w:tcBorders>
            <w:vAlign w:val="center"/>
            <w:hideMark/>
          </w:tcPr>
          <w:p w14:paraId="314A687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vAlign w:val="center"/>
            <w:hideMark/>
          </w:tcPr>
          <w:p w14:paraId="0E9730B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66" w:type="dxa"/>
            <w:tcBorders>
              <w:top w:val="single" w:sz="6" w:space="0" w:color="9CC2E5"/>
              <w:left w:val="single" w:sz="6" w:space="0" w:color="9CC2E5"/>
              <w:bottom w:val="single" w:sz="6" w:space="0" w:color="9CC2E5"/>
              <w:right w:val="single" w:sz="6" w:space="0" w:color="9CC2E5"/>
            </w:tcBorders>
            <w:vAlign w:val="center"/>
          </w:tcPr>
          <w:p w14:paraId="5935CA3E" w14:textId="08675C5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vAlign w:val="center"/>
          </w:tcPr>
          <w:p w14:paraId="7F9C8D37" w14:textId="004E05B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vAlign w:val="center"/>
          </w:tcPr>
          <w:p w14:paraId="33E273AA" w14:textId="4C3E195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vAlign w:val="center"/>
          </w:tcPr>
          <w:p w14:paraId="117BFDD4" w14:textId="055F12F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5E60E447" w14:textId="77777777">
        <w:trPr>
          <w:trHeight w:val="270"/>
        </w:trPr>
        <w:tc>
          <w:tcPr>
            <w:tcW w:w="368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B708DF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Stalking </w:t>
            </w:r>
          </w:p>
        </w:tc>
        <w:tc>
          <w:tcPr>
            <w:tcW w:w="851"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4803FAB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6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BB686EA" w14:textId="0EEBF7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9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4629494" w14:textId="0D7445A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06"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4EAB5E0" w14:textId="40A0753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1"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B50307C" w14:textId="66BD107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462272D3"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900"/>
        <w:gridCol w:w="1170"/>
        <w:gridCol w:w="1230"/>
        <w:gridCol w:w="1095"/>
        <w:gridCol w:w="1245"/>
      </w:tblGrid>
      <w:tr w:rsidR="00414D95" w:rsidRPr="00401CC2" w14:paraId="59121AA1" w14:textId="77777777">
        <w:trPr>
          <w:trHeight w:val="1125"/>
        </w:trPr>
        <w:tc>
          <w:tcPr>
            <w:tcW w:w="3675" w:type="dxa"/>
            <w:tcBorders>
              <w:top w:val="single" w:sz="6" w:space="0" w:color="5B9BD5"/>
              <w:left w:val="single" w:sz="6" w:space="0" w:color="5B9BD5"/>
              <w:bottom w:val="single" w:sz="6" w:space="0" w:color="auto"/>
              <w:right w:val="nil"/>
            </w:tcBorders>
            <w:shd w:val="clear" w:color="auto" w:fill="5B9BD5"/>
            <w:vAlign w:val="center"/>
            <w:hideMark/>
          </w:tcPr>
          <w:p w14:paraId="329BEC3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Arrests </w:t>
            </w:r>
          </w:p>
        </w:tc>
        <w:tc>
          <w:tcPr>
            <w:tcW w:w="900" w:type="dxa"/>
            <w:tcBorders>
              <w:top w:val="single" w:sz="6" w:space="0" w:color="5B9BD5"/>
              <w:left w:val="nil"/>
              <w:bottom w:val="single" w:sz="6" w:space="0" w:color="auto"/>
              <w:right w:val="nil"/>
            </w:tcBorders>
            <w:shd w:val="clear" w:color="auto" w:fill="5B9BD5"/>
            <w:vAlign w:val="center"/>
            <w:hideMark/>
          </w:tcPr>
          <w:p w14:paraId="22C27CA3"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170" w:type="dxa"/>
            <w:tcBorders>
              <w:top w:val="single" w:sz="6" w:space="0" w:color="5B9BD5"/>
              <w:left w:val="nil"/>
              <w:bottom w:val="single" w:sz="6" w:space="0" w:color="auto"/>
              <w:right w:val="nil"/>
            </w:tcBorders>
            <w:shd w:val="clear" w:color="auto" w:fill="5B9BD5"/>
            <w:vAlign w:val="center"/>
            <w:hideMark/>
          </w:tcPr>
          <w:p w14:paraId="1A342D9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230" w:type="dxa"/>
            <w:tcBorders>
              <w:top w:val="single" w:sz="6" w:space="0" w:color="5B9BD5"/>
              <w:left w:val="nil"/>
              <w:bottom w:val="single" w:sz="6" w:space="0" w:color="auto"/>
              <w:right w:val="nil"/>
            </w:tcBorders>
            <w:shd w:val="clear" w:color="auto" w:fill="5B9BD5"/>
            <w:vAlign w:val="center"/>
            <w:hideMark/>
          </w:tcPr>
          <w:p w14:paraId="5EC5D26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95" w:type="dxa"/>
            <w:tcBorders>
              <w:top w:val="single" w:sz="6" w:space="0" w:color="5B9BD5"/>
              <w:left w:val="nil"/>
              <w:bottom w:val="single" w:sz="6" w:space="0" w:color="auto"/>
              <w:right w:val="nil"/>
            </w:tcBorders>
            <w:shd w:val="clear" w:color="auto" w:fill="5B9BD5"/>
            <w:vAlign w:val="center"/>
            <w:hideMark/>
          </w:tcPr>
          <w:p w14:paraId="6626478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45" w:type="dxa"/>
            <w:tcBorders>
              <w:top w:val="single" w:sz="6" w:space="0" w:color="5B9BD5"/>
              <w:left w:val="nil"/>
              <w:bottom w:val="single" w:sz="6" w:space="0" w:color="auto"/>
              <w:right w:val="single" w:sz="6" w:space="0" w:color="5B9BD5"/>
            </w:tcBorders>
            <w:shd w:val="clear" w:color="auto" w:fill="5B9BD5"/>
            <w:vAlign w:val="center"/>
            <w:hideMark/>
          </w:tcPr>
          <w:p w14:paraId="6593257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59002BD0"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269473BF"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8293763"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03E9200" w14:textId="09D634C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B73FD51" w14:textId="79B3423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BC9D4CE" w14:textId="6CFFC08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8F5CE83" w14:textId="2A89A36E"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AFB8D66"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769DBB8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1C310D2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20D17D09" w14:textId="7D4F8933"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1FB69824" w14:textId="6F4F6C5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3AF756B3" w14:textId="54FC983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3DC5DEA7" w14:textId="7968D9A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5C82FECF"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4F6C6F00"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0DEB310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2C4FE8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A65A690"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8B39F28"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3DED87E4"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223F3FBD"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287621E5"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56FF07BC"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10D8A452"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62249C47"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318C3C5E"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6BF49D3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3AB8F686"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6F7CEE87"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6D7AC14"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AF138A2" w14:textId="57D7AD9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3166FA0" w14:textId="082AE07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EC51FA0" w14:textId="6FF1AC3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B5AF014" w14:textId="256981CB"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6E3DBCB0"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64D6428D"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lastRenderedPageBreak/>
              <w:t>Drug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0AC40D3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1E3ACED8" w14:textId="5BA5164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511DF73B" w14:textId="67553B5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05A26635" w14:textId="4BD39C9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4237B594" w14:textId="102AB74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40135341"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17CA88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65AB909"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1794E42"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5BC1876"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0C034295"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741E0E31"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0D47DD41" w14:textId="77777777">
        <w:trPr>
          <w:trHeight w:val="270"/>
        </w:trPr>
        <w:tc>
          <w:tcPr>
            <w:tcW w:w="3675" w:type="dxa"/>
            <w:tcBorders>
              <w:top w:val="single" w:sz="6" w:space="0" w:color="auto"/>
              <w:left w:val="single" w:sz="6" w:space="0" w:color="auto"/>
              <w:bottom w:val="single" w:sz="6" w:space="0" w:color="9CC2E5"/>
              <w:right w:val="single" w:sz="6" w:space="0" w:color="9CC2E5"/>
            </w:tcBorders>
            <w:vAlign w:val="center"/>
            <w:hideMark/>
          </w:tcPr>
          <w:p w14:paraId="406DBC5B"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900" w:type="dxa"/>
            <w:tcBorders>
              <w:top w:val="single" w:sz="6" w:space="0" w:color="auto"/>
              <w:left w:val="single" w:sz="6" w:space="0" w:color="9CC2E5"/>
              <w:bottom w:val="single" w:sz="6" w:space="0" w:color="9CC2E5"/>
              <w:right w:val="single" w:sz="6" w:space="0" w:color="9CC2E5"/>
            </w:tcBorders>
            <w:vAlign w:val="center"/>
            <w:hideMark/>
          </w:tcPr>
          <w:p w14:paraId="4CDFBD6F"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170" w:type="dxa"/>
            <w:tcBorders>
              <w:top w:val="single" w:sz="6" w:space="0" w:color="auto"/>
              <w:left w:val="single" w:sz="6" w:space="0" w:color="9CC2E5"/>
              <w:bottom w:val="single" w:sz="6" w:space="0" w:color="9CC2E5"/>
              <w:right w:val="single" w:sz="6" w:space="0" w:color="9CC2E5"/>
            </w:tcBorders>
            <w:vAlign w:val="center"/>
          </w:tcPr>
          <w:p w14:paraId="3E732504"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30" w:type="dxa"/>
            <w:tcBorders>
              <w:top w:val="single" w:sz="6" w:space="0" w:color="auto"/>
              <w:left w:val="single" w:sz="6" w:space="0" w:color="9CC2E5"/>
              <w:bottom w:val="single" w:sz="6" w:space="0" w:color="9CC2E5"/>
              <w:right w:val="single" w:sz="6" w:space="0" w:color="9CC2E5"/>
            </w:tcBorders>
            <w:vAlign w:val="center"/>
          </w:tcPr>
          <w:p w14:paraId="625FCE30"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095" w:type="dxa"/>
            <w:tcBorders>
              <w:top w:val="single" w:sz="6" w:space="0" w:color="auto"/>
              <w:left w:val="single" w:sz="6" w:space="0" w:color="9CC2E5"/>
              <w:bottom w:val="single" w:sz="6" w:space="0" w:color="9CC2E5"/>
              <w:right w:val="single" w:sz="6" w:space="0" w:color="9CC2E5"/>
            </w:tcBorders>
            <w:vAlign w:val="center"/>
          </w:tcPr>
          <w:p w14:paraId="1075E913"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c>
          <w:tcPr>
            <w:tcW w:w="1245" w:type="dxa"/>
            <w:tcBorders>
              <w:top w:val="single" w:sz="6" w:space="0" w:color="auto"/>
              <w:left w:val="single" w:sz="6" w:space="0" w:color="9CC2E5"/>
              <w:bottom w:val="single" w:sz="6" w:space="0" w:color="9CC2E5"/>
              <w:right w:val="single" w:sz="6" w:space="0" w:color="auto"/>
            </w:tcBorders>
            <w:vAlign w:val="center"/>
          </w:tcPr>
          <w:p w14:paraId="167B2505"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p>
        </w:tc>
      </w:tr>
      <w:tr w:rsidR="00DD5C05" w:rsidRPr="00401CC2" w14:paraId="39078DCA" w14:textId="77777777">
        <w:trPr>
          <w:trHeight w:val="270"/>
        </w:trPr>
        <w:tc>
          <w:tcPr>
            <w:tcW w:w="3675"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8FFAF14"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3EC490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17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ABAD601" w14:textId="130DDE4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CB0C83F" w14:textId="16140CD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4FED13C" w14:textId="1A3CD0BF"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EADB50E" w14:textId="2A20FDEA"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56D40FE" w14:textId="77777777">
        <w:trPr>
          <w:trHeight w:val="270"/>
        </w:trPr>
        <w:tc>
          <w:tcPr>
            <w:tcW w:w="3675" w:type="dxa"/>
            <w:tcBorders>
              <w:top w:val="single" w:sz="6" w:space="0" w:color="9CC2E5"/>
              <w:left w:val="single" w:sz="6" w:space="0" w:color="auto"/>
              <w:bottom w:val="single" w:sz="6" w:space="0" w:color="auto"/>
              <w:right w:val="single" w:sz="6" w:space="0" w:color="9CC2E5"/>
            </w:tcBorders>
            <w:vAlign w:val="center"/>
            <w:hideMark/>
          </w:tcPr>
          <w:p w14:paraId="71D73E98"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vAlign w:val="center"/>
            <w:hideMark/>
          </w:tcPr>
          <w:p w14:paraId="6989409B"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170" w:type="dxa"/>
            <w:tcBorders>
              <w:top w:val="single" w:sz="6" w:space="0" w:color="9CC2E5"/>
              <w:left w:val="single" w:sz="6" w:space="0" w:color="9CC2E5"/>
              <w:bottom w:val="single" w:sz="6" w:space="0" w:color="auto"/>
              <w:right w:val="single" w:sz="6" w:space="0" w:color="9CC2E5"/>
            </w:tcBorders>
            <w:vAlign w:val="center"/>
          </w:tcPr>
          <w:p w14:paraId="51807005" w14:textId="4EB9BB4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vAlign w:val="center"/>
          </w:tcPr>
          <w:p w14:paraId="4756575E" w14:textId="465227E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vAlign w:val="center"/>
          </w:tcPr>
          <w:p w14:paraId="56628C09" w14:textId="58D26B1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vAlign w:val="center"/>
          </w:tcPr>
          <w:p w14:paraId="1DA31BC6" w14:textId="1B64245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06698F1" w14:textId="77777777">
        <w:trPr>
          <w:trHeight w:val="270"/>
        </w:trPr>
        <w:tc>
          <w:tcPr>
            <w:tcW w:w="3675"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1B62FD6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Arrests </w:t>
            </w:r>
          </w:p>
        </w:tc>
        <w:tc>
          <w:tcPr>
            <w:tcW w:w="900"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F9F596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17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F3615EA" w14:textId="5E1619C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3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38F3AD1E" w14:textId="10E85F75"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9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7451C15" w14:textId="3DA2D5C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45" w:type="dxa"/>
            <w:tcBorders>
              <w:top w:val="single" w:sz="6" w:space="0" w:color="9CC2E5"/>
              <w:left w:val="single" w:sz="6" w:space="0" w:color="9CC2E5"/>
              <w:bottom w:val="single" w:sz="6" w:space="0" w:color="auto"/>
              <w:right w:val="single" w:sz="6" w:space="0" w:color="auto"/>
            </w:tcBorders>
            <w:shd w:val="clear" w:color="auto" w:fill="DEEAF6"/>
            <w:vAlign w:val="center"/>
          </w:tcPr>
          <w:p w14:paraId="315336B5" w14:textId="2AEF4D8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5B063190"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50"/>
        <w:gridCol w:w="825"/>
        <w:gridCol w:w="1080"/>
        <w:gridCol w:w="1080"/>
        <w:gridCol w:w="1035"/>
        <w:gridCol w:w="1215"/>
      </w:tblGrid>
      <w:tr w:rsidR="00414D95" w:rsidRPr="00401CC2" w14:paraId="70D88387" w14:textId="77777777">
        <w:trPr>
          <w:trHeight w:val="1125"/>
        </w:trPr>
        <w:tc>
          <w:tcPr>
            <w:tcW w:w="4050" w:type="dxa"/>
            <w:tcBorders>
              <w:top w:val="single" w:sz="6" w:space="0" w:color="5B9BD5"/>
              <w:left w:val="single" w:sz="6" w:space="0" w:color="5B9BD5"/>
              <w:bottom w:val="single" w:sz="6" w:space="0" w:color="auto"/>
              <w:right w:val="nil"/>
            </w:tcBorders>
            <w:shd w:val="clear" w:color="auto" w:fill="5B9BD5"/>
            <w:vAlign w:val="center"/>
            <w:hideMark/>
          </w:tcPr>
          <w:p w14:paraId="17A83D4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825" w:type="dxa"/>
            <w:tcBorders>
              <w:top w:val="single" w:sz="6" w:space="0" w:color="5B9BD5"/>
              <w:left w:val="nil"/>
              <w:bottom w:val="single" w:sz="6" w:space="0" w:color="auto"/>
              <w:right w:val="nil"/>
            </w:tcBorders>
            <w:shd w:val="clear" w:color="auto" w:fill="5B9BD5"/>
            <w:vAlign w:val="center"/>
            <w:hideMark/>
          </w:tcPr>
          <w:p w14:paraId="2C429538"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80" w:type="dxa"/>
            <w:tcBorders>
              <w:top w:val="single" w:sz="6" w:space="0" w:color="5B9BD5"/>
              <w:left w:val="nil"/>
              <w:bottom w:val="single" w:sz="6" w:space="0" w:color="auto"/>
              <w:right w:val="nil"/>
            </w:tcBorders>
            <w:shd w:val="clear" w:color="auto" w:fill="5B9BD5"/>
            <w:vAlign w:val="center"/>
            <w:hideMark/>
          </w:tcPr>
          <w:p w14:paraId="11635E70"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80" w:type="dxa"/>
            <w:tcBorders>
              <w:top w:val="single" w:sz="6" w:space="0" w:color="5B9BD5"/>
              <w:left w:val="nil"/>
              <w:bottom w:val="single" w:sz="6" w:space="0" w:color="auto"/>
              <w:right w:val="nil"/>
            </w:tcBorders>
            <w:shd w:val="clear" w:color="auto" w:fill="5B9BD5"/>
            <w:vAlign w:val="center"/>
            <w:hideMark/>
          </w:tcPr>
          <w:p w14:paraId="2C2AA10A"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35" w:type="dxa"/>
            <w:tcBorders>
              <w:top w:val="single" w:sz="6" w:space="0" w:color="5B9BD5"/>
              <w:left w:val="nil"/>
              <w:bottom w:val="single" w:sz="6" w:space="0" w:color="auto"/>
              <w:right w:val="nil"/>
            </w:tcBorders>
            <w:shd w:val="clear" w:color="auto" w:fill="5B9BD5"/>
            <w:vAlign w:val="center"/>
            <w:hideMark/>
          </w:tcPr>
          <w:p w14:paraId="7A70D8DE"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215" w:type="dxa"/>
            <w:tcBorders>
              <w:top w:val="single" w:sz="6" w:space="0" w:color="5B9BD5"/>
              <w:left w:val="nil"/>
              <w:bottom w:val="single" w:sz="6" w:space="0" w:color="auto"/>
              <w:right w:val="single" w:sz="6" w:space="0" w:color="5B9BD5"/>
            </w:tcBorders>
            <w:shd w:val="clear" w:color="auto" w:fill="5B9BD5"/>
            <w:vAlign w:val="center"/>
            <w:hideMark/>
          </w:tcPr>
          <w:p w14:paraId="563CAD7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1BE754A2"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D3ABA3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1105D63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7F81C2E" w14:textId="2D2ADE3C"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45DD185" w14:textId="609C6F7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E3BE017" w14:textId="6C6D6054"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A10A719" w14:textId="3B155B8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03130967"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14A68992"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3F85ACA"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79BFCC6C" w14:textId="3D64D17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4E1251A8" w14:textId="5FC4750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2FD36EC7" w14:textId="0ECA9398"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5D4D8C7A" w14:textId="0C8CDFF9"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86E8DAB"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C5C692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03B6BA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29E4FD0" w14:textId="457B9DF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E689ACE" w14:textId="3267F6E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E07AC2C" w14:textId="5977E48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3764FDEF" w14:textId="67868BA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22F42065" w14:textId="77777777">
        <w:trPr>
          <w:trHeight w:val="270"/>
        </w:trPr>
        <w:tc>
          <w:tcPr>
            <w:tcW w:w="4050" w:type="dxa"/>
            <w:tcBorders>
              <w:top w:val="single" w:sz="6" w:space="0" w:color="auto"/>
              <w:left w:val="single" w:sz="6" w:space="0" w:color="auto"/>
              <w:bottom w:val="single" w:sz="6" w:space="0" w:color="9CC2E5"/>
              <w:right w:val="single" w:sz="6" w:space="0" w:color="9CC2E5"/>
            </w:tcBorders>
            <w:vAlign w:val="center"/>
            <w:hideMark/>
          </w:tcPr>
          <w:p w14:paraId="043DBCC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4F7FE81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78F7DDB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5800F4F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37C298F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3F72675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59AD7D4B" w14:textId="77777777">
        <w:trPr>
          <w:trHeight w:val="27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A8B92B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788500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372ABFB" w14:textId="3E8ED6C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13C7FB1" w14:textId="08D2710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8FB9C65" w14:textId="0C46E02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07AB822C" w14:textId="1611098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CAEE977" w14:textId="77777777">
        <w:trPr>
          <w:trHeight w:val="270"/>
        </w:trPr>
        <w:tc>
          <w:tcPr>
            <w:tcW w:w="4050" w:type="dxa"/>
            <w:tcBorders>
              <w:top w:val="single" w:sz="6" w:space="0" w:color="9CC2E5"/>
              <w:left w:val="single" w:sz="6" w:space="0" w:color="auto"/>
              <w:bottom w:val="single" w:sz="6" w:space="0" w:color="auto"/>
              <w:right w:val="single" w:sz="6" w:space="0" w:color="9CC2E5"/>
            </w:tcBorders>
            <w:vAlign w:val="center"/>
            <w:hideMark/>
          </w:tcPr>
          <w:p w14:paraId="6FAC7FA2"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47A95E7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4798E0CE" w14:textId="26A6B0EC"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4EF50AD0" w14:textId="63DE086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29ACAE72" w14:textId="57F539D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60AD1FEE" w14:textId="75BA13C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3FFD478" w14:textId="77777777">
        <w:trPr>
          <w:trHeight w:val="27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D3F6BA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55127F9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1B6E44F" w14:textId="6E6B62E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061739B" w14:textId="28BDB5E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59CD108" w14:textId="10F7EFC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7C0C03EF" w14:textId="12B67A1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09CD557" w14:textId="77777777">
        <w:trPr>
          <w:trHeight w:val="330"/>
        </w:trPr>
        <w:tc>
          <w:tcPr>
            <w:tcW w:w="4050" w:type="dxa"/>
            <w:tcBorders>
              <w:top w:val="single" w:sz="6" w:space="0" w:color="auto"/>
              <w:left w:val="single" w:sz="6" w:space="0" w:color="auto"/>
              <w:bottom w:val="single" w:sz="6" w:space="0" w:color="9CC2E5"/>
              <w:right w:val="single" w:sz="6" w:space="0" w:color="9CC2E5"/>
            </w:tcBorders>
            <w:vAlign w:val="center"/>
            <w:hideMark/>
          </w:tcPr>
          <w:p w14:paraId="3886E81F"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825" w:type="dxa"/>
            <w:tcBorders>
              <w:top w:val="single" w:sz="6" w:space="0" w:color="auto"/>
              <w:left w:val="single" w:sz="6" w:space="0" w:color="9CC2E5"/>
              <w:bottom w:val="single" w:sz="6" w:space="0" w:color="9CC2E5"/>
              <w:right w:val="single" w:sz="6" w:space="0" w:color="9CC2E5"/>
            </w:tcBorders>
            <w:vAlign w:val="center"/>
            <w:hideMark/>
          </w:tcPr>
          <w:p w14:paraId="2A83AFB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80" w:type="dxa"/>
            <w:tcBorders>
              <w:top w:val="single" w:sz="6" w:space="0" w:color="auto"/>
              <w:left w:val="single" w:sz="6" w:space="0" w:color="9CC2E5"/>
              <w:bottom w:val="single" w:sz="6" w:space="0" w:color="9CC2E5"/>
              <w:right w:val="single" w:sz="6" w:space="0" w:color="9CC2E5"/>
            </w:tcBorders>
            <w:vAlign w:val="center"/>
          </w:tcPr>
          <w:p w14:paraId="18F92A7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80" w:type="dxa"/>
            <w:tcBorders>
              <w:top w:val="single" w:sz="6" w:space="0" w:color="auto"/>
              <w:left w:val="single" w:sz="6" w:space="0" w:color="9CC2E5"/>
              <w:bottom w:val="single" w:sz="6" w:space="0" w:color="9CC2E5"/>
              <w:right w:val="single" w:sz="6" w:space="0" w:color="9CC2E5"/>
            </w:tcBorders>
            <w:vAlign w:val="center"/>
          </w:tcPr>
          <w:p w14:paraId="29DF046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35" w:type="dxa"/>
            <w:tcBorders>
              <w:top w:val="single" w:sz="6" w:space="0" w:color="auto"/>
              <w:left w:val="single" w:sz="6" w:space="0" w:color="9CC2E5"/>
              <w:bottom w:val="single" w:sz="6" w:space="0" w:color="9CC2E5"/>
              <w:right w:val="single" w:sz="6" w:space="0" w:color="9CC2E5"/>
            </w:tcBorders>
            <w:vAlign w:val="center"/>
          </w:tcPr>
          <w:p w14:paraId="6BB8AFD8"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215" w:type="dxa"/>
            <w:tcBorders>
              <w:top w:val="single" w:sz="6" w:space="0" w:color="auto"/>
              <w:left w:val="single" w:sz="6" w:space="0" w:color="9CC2E5"/>
              <w:bottom w:val="single" w:sz="6" w:space="0" w:color="9CC2E5"/>
              <w:right w:val="single" w:sz="6" w:space="0" w:color="auto"/>
            </w:tcBorders>
            <w:vAlign w:val="center"/>
          </w:tcPr>
          <w:p w14:paraId="273ED5C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7567A1B9" w14:textId="77777777">
        <w:trPr>
          <w:trHeight w:val="330"/>
        </w:trPr>
        <w:tc>
          <w:tcPr>
            <w:tcW w:w="4050"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0BB14978"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B5C326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B072B0F" w14:textId="0C215FC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D0B9F6A" w14:textId="7765426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1EF6B7E" w14:textId="02B1E1E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8FB8D46" w14:textId="7D335AD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3A1EF40E" w14:textId="77777777">
        <w:trPr>
          <w:trHeight w:val="330"/>
        </w:trPr>
        <w:tc>
          <w:tcPr>
            <w:tcW w:w="4050" w:type="dxa"/>
            <w:tcBorders>
              <w:top w:val="single" w:sz="6" w:space="0" w:color="9CC2E5"/>
              <w:left w:val="single" w:sz="6" w:space="0" w:color="auto"/>
              <w:bottom w:val="single" w:sz="6" w:space="0" w:color="auto"/>
              <w:right w:val="single" w:sz="6" w:space="0" w:color="9CC2E5"/>
            </w:tcBorders>
            <w:vAlign w:val="center"/>
            <w:hideMark/>
          </w:tcPr>
          <w:p w14:paraId="23B43A9B"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vAlign w:val="center"/>
            <w:hideMark/>
          </w:tcPr>
          <w:p w14:paraId="543924A6"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80" w:type="dxa"/>
            <w:tcBorders>
              <w:top w:val="single" w:sz="6" w:space="0" w:color="9CC2E5"/>
              <w:left w:val="single" w:sz="6" w:space="0" w:color="9CC2E5"/>
              <w:bottom w:val="single" w:sz="6" w:space="0" w:color="auto"/>
              <w:right w:val="single" w:sz="6" w:space="0" w:color="9CC2E5"/>
            </w:tcBorders>
            <w:vAlign w:val="center"/>
          </w:tcPr>
          <w:p w14:paraId="2F3FD410" w14:textId="3631C03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vAlign w:val="center"/>
          </w:tcPr>
          <w:p w14:paraId="3EB748E6" w14:textId="2DA870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vAlign w:val="center"/>
          </w:tcPr>
          <w:p w14:paraId="1874664A" w14:textId="31E61DE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vAlign w:val="center"/>
          </w:tcPr>
          <w:p w14:paraId="4484EA57" w14:textId="6416605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F37E5C3" w14:textId="77777777">
        <w:trPr>
          <w:trHeight w:val="330"/>
        </w:trPr>
        <w:tc>
          <w:tcPr>
            <w:tcW w:w="4050"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50859ED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825"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312C861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41FDE5F" w14:textId="794B809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80"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5A28BB9" w14:textId="60911A76"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3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67D70E4C" w14:textId="39B1199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215" w:type="dxa"/>
            <w:tcBorders>
              <w:top w:val="single" w:sz="6" w:space="0" w:color="9CC2E5"/>
              <w:left w:val="single" w:sz="6" w:space="0" w:color="9CC2E5"/>
              <w:bottom w:val="single" w:sz="6" w:space="0" w:color="auto"/>
              <w:right w:val="single" w:sz="6" w:space="0" w:color="auto"/>
            </w:tcBorders>
            <w:shd w:val="clear" w:color="auto" w:fill="DEEAF6"/>
            <w:vAlign w:val="center"/>
          </w:tcPr>
          <w:p w14:paraId="404C6E7F" w14:textId="5A2F0E2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2E764BB3" w14:textId="77777777" w:rsidR="00414D95" w:rsidRPr="00401CC2" w:rsidRDefault="00414D95" w:rsidP="00414D95">
      <w:pPr>
        <w:spacing w:beforeAutospacing="1" w:after="0" w:line="240" w:lineRule="auto"/>
        <w:textAlignment w:val="baseline"/>
        <w:rPr>
          <w:rFonts w:ascii="Calibri" w:eastAsia="Times New Roman" w:hAnsi="Calibri" w:cs="Calibri"/>
          <w:color w:val="003E7E"/>
          <w:kern w:val="0"/>
          <w:sz w:val="18"/>
          <w:szCs w:val="18"/>
          <w14:ligatures w14:val="none"/>
        </w:rPr>
      </w:pPr>
    </w:p>
    <w:tbl>
      <w:tblPr>
        <w:tblW w:w="9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4"/>
        <w:gridCol w:w="1097"/>
        <w:gridCol w:w="1063"/>
        <w:gridCol w:w="1064"/>
        <w:gridCol w:w="1022"/>
        <w:gridCol w:w="1195"/>
      </w:tblGrid>
      <w:tr w:rsidR="00414D95" w:rsidRPr="00401CC2" w14:paraId="19A0873C" w14:textId="77777777">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hideMark/>
          </w:tcPr>
          <w:p w14:paraId="0B42CE0C"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Disciplinary Referrals </w:t>
            </w:r>
          </w:p>
        </w:tc>
        <w:tc>
          <w:tcPr>
            <w:tcW w:w="1097" w:type="dxa"/>
            <w:tcBorders>
              <w:top w:val="single" w:sz="6" w:space="0" w:color="5B9BD5"/>
              <w:left w:val="nil"/>
              <w:bottom w:val="single" w:sz="6" w:space="0" w:color="auto"/>
              <w:right w:val="nil"/>
            </w:tcBorders>
            <w:shd w:val="clear" w:color="auto" w:fill="5B9BD5"/>
            <w:vAlign w:val="center"/>
            <w:hideMark/>
          </w:tcPr>
          <w:p w14:paraId="1CE768C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Year </w:t>
            </w:r>
          </w:p>
        </w:tc>
        <w:tc>
          <w:tcPr>
            <w:tcW w:w="1063" w:type="dxa"/>
            <w:tcBorders>
              <w:top w:val="single" w:sz="6" w:space="0" w:color="5B9BD5"/>
              <w:left w:val="nil"/>
              <w:bottom w:val="single" w:sz="6" w:space="0" w:color="auto"/>
              <w:right w:val="nil"/>
            </w:tcBorders>
            <w:shd w:val="clear" w:color="auto" w:fill="5B9BD5"/>
            <w:vAlign w:val="center"/>
            <w:hideMark/>
          </w:tcPr>
          <w:p w14:paraId="74AC03B1"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w:t>
            </w:r>
          </w:p>
        </w:tc>
        <w:tc>
          <w:tcPr>
            <w:tcW w:w="1064" w:type="dxa"/>
            <w:tcBorders>
              <w:top w:val="single" w:sz="6" w:space="0" w:color="5B9BD5"/>
              <w:left w:val="nil"/>
              <w:bottom w:val="single" w:sz="6" w:space="0" w:color="auto"/>
              <w:right w:val="nil"/>
            </w:tcBorders>
            <w:shd w:val="clear" w:color="auto" w:fill="5B9BD5"/>
            <w:vAlign w:val="center"/>
            <w:hideMark/>
          </w:tcPr>
          <w:p w14:paraId="0616963D"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On-Campus Student Housing </w:t>
            </w:r>
          </w:p>
        </w:tc>
        <w:tc>
          <w:tcPr>
            <w:tcW w:w="1022" w:type="dxa"/>
            <w:tcBorders>
              <w:top w:val="single" w:sz="6" w:space="0" w:color="5B9BD5"/>
              <w:left w:val="nil"/>
              <w:bottom w:val="single" w:sz="6" w:space="0" w:color="auto"/>
              <w:right w:val="nil"/>
            </w:tcBorders>
            <w:shd w:val="clear" w:color="auto" w:fill="5B9BD5"/>
            <w:vAlign w:val="center"/>
            <w:hideMark/>
          </w:tcPr>
          <w:p w14:paraId="2B8E5C3B"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hideMark/>
          </w:tcPr>
          <w:p w14:paraId="0F751482" w14:textId="77777777" w:rsidR="00414D95" w:rsidRPr="00401CC2" w:rsidRDefault="00414D95">
            <w:pPr>
              <w:spacing w:after="0" w:line="240" w:lineRule="auto"/>
              <w:jc w:val="center"/>
              <w:textAlignment w:val="baseline"/>
              <w:rPr>
                <w:rFonts w:ascii="Calibri" w:eastAsia="Times New Roman" w:hAnsi="Calibri" w:cs="Calibri"/>
                <w:b/>
                <w:bCs/>
                <w:color w:val="FFFFFF"/>
                <w:kern w:val="0"/>
                <w14:ligatures w14:val="none"/>
              </w:rPr>
            </w:pPr>
            <w:r w:rsidRPr="00401CC2">
              <w:rPr>
                <w:rFonts w:ascii="Calibri" w:eastAsia="Times New Roman" w:hAnsi="Calibri" w:cs="Calibri"/>
                <w:b/>
                <w:bCs/>
                <w:color w:val="000000"/>
                <w:kern w:val="0"/>
                <w14:ligatures w14:val="none"/>
              </w:rPr>
              <w:t>Public Property </w:t>
            </w:r>
          </w:p>
        </w:tc>
      </w:tr>
      <w:tr w:rsidR="00DD5C05" w:rsidRPr="00401CC2" w14:paraId="7C463719"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E70D1A1"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926D63F"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1F5F0AD" w14:textId="035A796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31EE2C2" w14:textId="40F10D36"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2EDF203" w14:textId="7A94967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D6A2625" w14:textId="315C9EB5"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DD5C05" w:rsidRPr="00401CC2" w14:paraId="1E0B504D" w14:textId="77777777" w:rsidTr="00E0782F">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2CBCBC3C" w14:textId="77777777" w:rsidR="00DD5C05" w:rsidRPr="00401CC2" w:rsidRDefault="00DD5C05" w:rsidP="00DD5C05">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vAlign w:val="center"/>
          </w:tcPr>
          <w:p w14:paraId="5F8E10E7" w14:textId="7777777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682B5637" w14:textId="49415301"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61977630" w14:textId="6A1A319D"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0A9DF319" w14:textId="09EE5597"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6883A985" w14:textId="17563782" w:rsidR="00DD5C05" w:rsidRPr="00401CC2" w:rsidRDefault="00DD5C05" w:rsidP="00DD5C05">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382069F"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3144C8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Weapons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CC98801"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A734C7B" w14:textId="77B9903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449D46A" w14:textId="24DD68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F66B628" w14:textId="5D08ED4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266F999" w14:textId="3A82F6D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7031627D" w14:textId="77777777">
        <w:trPr>
          <w:trHeight w:val="270"/>
        </w:trPr>
        <w:tc>
          <w:tcPr>
            <w:tcW w:w="3844" w:type="dxa"/>
            <w:tcBorders>
              <w:top w:val="single" w:sz="6" w:space="0" w:color="auto"/>
              <w:left w:val="single" w:sz="6" w:space="0" w:color="auto"/>
              <w:bottom w:val="single" w:sz="6" w:space="0" w:color="9CC2E5"/>
              <w:right w:val="single" w:sz="6" w:space="0" w:color="9CC2E5"/>
            </w:tcBorders>
            <w:vAlign w:val="center"/>
            <w:hideMark/>
          </w:tcPr>
          <w:p w14:paraId="6E44E9C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64C8D32D"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075A509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2ED1C81B"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40F6903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4E06A694"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673BBCB5" w14:textId="77777777">
        <w:trPr>
          <w:trHeight w:val="27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319C56B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55B857EA"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C11A23F" w14:textId="4FA4B5C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B8A167D" w14:textId="7CDD91E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2B8D9DD1" w14:textId="5B32BD6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72EC1DAF" w14:textId="449A0A7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8E80901" w14:textId="77777777">
        <w:trPr>
          <w:trHeight w:val="270"/>
        </w:trPr>
        <w:tc>
          <w:tcPr>
            <w:tcW w:w="3844" w:type="dxa"/>
            <w:tcBorders>
              <w:top w:val="single" w:sz="6" w:space="0" w:color="9CC2E5"/>
              <w:left w:val="single" w:sz="6" w:space="0" w:color="auto"/>
              <w:bottom w:val="single" w:sz="6" w:space="0" w:color="auto"/>
              <w:right w:val="single" w:sz="6" w:space="0" w:color="9CC2E5"/>
            </w:tcBorders>
            <w:vAlign w:val="center"/>
            <w:hideMark/>
          </w:tcPr>
          <w:p w14:paraId="79C34896"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53C4A4B7"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39EFF4FF" w14:textId="64913BF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45969F6C" w14:textId="32B67BC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3E6EC255" w14:textId="1DB73D3D"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3A221763" w14:textId="19B50CA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BDC2BE4" w14:textId="77777777">
        <w:trPr>
          <w:trHeight w:val="27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08AE559E"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Drug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317313E"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BC8DCC2" w14:textId="228C99E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3C9D205" w14:textId="06FA27C4"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08AF7F7" w14:textId="45D437AF"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E5772CF" w14:textId="7969183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1DBA7E24" w14:textId="77777777">
        <w:trPr>
          <w:trHeight w:val="330"/>
        </w:trPr>
        <w:tc>
          <w:tcPr>
            <w:tcW w:w="3844" w:type="dxa"/>
            <w:tcBorders>
              <w:top w:val="single" w:sz="6" w:space="0" w:color="auto"/>
              <w:left w:val="single" w:sz="6" w:space="0" w:color="auto"/>
              <w:bottom w:val="single" w:sz="6" w:space="0" w:color="9CC2E5"/>
              <w:right w:val="single" w:sz="6" w:space="0" w:color="9CC2E5"/>
            </w:tcBorders>
            <w:vAlign w:val="center"/>
            <w:hideMark/>
          </w:tcPr>
          <w:p w14:paraId="588CA89C"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color w:val="000000"/>
                <w:kern w:val="0"/>
                <w14:ligatures w14:val="none"/>
              </w:rPr>
              <w:t> </w:t>
            </w:r>
          </w:p>
        </w:tc>
        <w:tc>
          <w:tcPr>
            <w:tcW w:w="1097" w:type="dxa"/>
            <w:tcBorders>
              <w:top w:val="single" w:sz="6" w:space="0" w:color="auto"/>
              <w:left w:val="single" w:sz="6" w:space="0" w:color="9CC2E5"/>
              <w:bottom w:val="single" w:sz="6" w:space="0" w:color="9CC2E5"/>
              <w:right w:val="single" w:sz="6" w:space="0" w:color="9CC2E5"/>
            </w:tcBorders>
            <w:vAlign w:val="center"/>
            <w:hideMark/>
          </w:tcPr>
          <w:p w14:paraId="272D604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 </w:t>
            </w:r>
          </w:p>
        </w:tc>
        <w:tc>
          <w:tcPr>
            <w:tcW w:w="1063" w:type="dxa"/>
            <w:tcBorders>
              <w:top w:val="single" w:sz="6" w:space="0" w:color="auto"/>
              <w:left w:val="single" w:sz="6" w:space="0" w:color="9CC2E5"/>
              <w:bottom w:val="single" w:sz="6" w:space="0" w:color="9CC2E5"/>
              <w:right w:val="single" w:sz="6" w:space="0" w:color="9CC2E5"/>
            </w:tcBorders>
            <w:vAlign w:val="center"/>
          </w:tcPr>
          <w:p w14:paraId="12D299EC"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64" w:type="dxa"/>
            <w:tcBorders>
              <w:top w:val="single" w:sz="6" w:space="0" w:color="auto"/>
              <w:left w:val="single" w:sz="6" w:space="0" w:color="9CC2E5"/>
              <w:bottom w:val="single" w:sz="6" w:space="0" w:color="9CC2E5"/>
              <w:right w:val="single" w:sz="6" w:space="0" w:color="9CC2E5"/>
            </w:tcBorders>
            <w:vAlign w:val="center"/>
          </w:tcPr>
          <w:p w14:paraId="3467B35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022" w:type="dxa"/>
            <w:tcBorders>
              <w:top w:val="single" w:sz="6" w:space="0" w:color="auto"/>
              <w:left w:val="single" w:sz="6" w:space="0" w:color="9CC2E5"/>
              <w:bottom w:val="single" w:sz="6" w:space="0" w:color="9CC2E5"/>
              <w:right w:val="single" w:sz="6" w:space="0" w:color="9CC2E5"/>
            </w:tcBorders>
            <w:vAlign w:val="center"/>
          </w:tcPr>
          <w:p w14:paraId="095740A9"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c>
          <w:tcPr>
            <w:tcW w:w="1195" w:type="dxa"/>
            <w:tcBorders>
              <w:top w:val="single" w:sz="6" w:space="0" w:color="auto"/>
              <w:left w:val="single" w:sz="6" w:space="0" w:color="9CC2E5"/>
              <w:bottom w:val="single" w:sz="6" w:space="0" w:color="9CC2E5"/>
              <w:right w:val="single" w:sz="6" w:space="0" w:color="auto"/>
            </w:tcBorders>
            <w:vAlign w:val="center"/>
          </w:tcPr>
          <w:p w14:paraId="73584E23"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p>
        </w:tc>
      </w:tr>
      <w:tr w:rsidR="00E0782F" w:rsidRPr="00401CC2" w14:paraId="4F2A5137" w14:textId="77777777">
        <w:trPr>
          <w:trHeight w:val="330"/>
        </w:trPr>
        <w:tc>
          <w:tcPr>
            <w:tcW w:w="3844" w:type="dxa"/>
            <w:tcBorders>
              <w:top w:val="single" w:sz="6" w:space="0" w:color="9CC2E5"/>
              <w:left w:val="single" w:sz="6" w:space="0" w:color="auto"/>
              <w:bottom w:val="single" w:sz="6" w:space="0" w:color="9CC2E5"/>
              <w:right w:val="single" w:sz="6" w:space="0" w:color="9CC2E5"/>
            </w:tcBorders>
            <w:shd w:val="clear" w:color="auto" w:fill="DEEAF6"/>
            <w:vAlign w:val="center"/>
            <w:hideMark/>
          </w:tcPr>
          <w:p w14:paraId="1685F470"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2BFF197F"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2023</w:t>
            </w:r>
          </w:p>
        </w:tc>
        <w:tc>
          <w:tcPr>
            <w:tcW w:w="1063"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481E870" w14:textId="40725C7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6BEFF95" w14:textId="14095799"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85FCA60" w14:textId="7182FA20"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6DE39725" w14:textId="04C1C0B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4D291416" w14:textId="77777777">
        <w:trPr>
          <w:trHeight w:val="330"/>
        </w:trPr>
        <w:tc>
          <w:tcPr>
            <w:tcW w:w="3844" w:type="dxa"/>
            <w:tcBorders>
              <w:top w:val="single" w:sz="6" w:space="0" w:color="9CC2E5"/>
              <w:left w:val="single" w:sz="6" w:space="0" w:color="auto"/>
              <w:bottom w:val="single" w:sz="6" w:space="0" w:color="auto"/>
              <w:right w:val="single" w:sz="6" w:space="0" w:color="9CC2E5"/>
            </w:tcBorders>
            <w:vAlign w:val="center"/>
            <w:hideMark/>
          </w:tcPr>
          <w:p w14:paraId="257A7EAD"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vAlign w:val="center"/>
            <w:hideMark/>
          </w:tcPr>
          <w:p w14:paraId="675A8890"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2024</w:t>
            </w:r>
          </w:p>
        </w:tc>
        <w:tc>
          <w:tcPr>
            <w:tcW w:w="1063" w:type="dxa"/>
            <w:tcBorders>
              <w:top w:val="single" w:sz="6" w:space="0" w:color="9CC2E5"/>
              <w:left w:val="single" w:sz="6" w:space="0" w:color="9CC2E5"/>
              <w:bottom w:val="single" w:sz="6" w:space="0" w:color="auto"/>
              <w:right w:val="single" w:sz="6" w:space="0" w:color="9CC2E5"/>
            </w:tcBorders>
            <w:vAlign w:val="center"/>
          </w:tcPr>
          <w:p w14:paraId="1735F4BA" w14:textId="111C59C1"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vAlign w:val="center"/>
          </w:tcPr>
          <w:p w14:paraId="0BFA3314" w14:textId="409FBB7A"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vAlign w:val="center"/>
          </w:tcPr>
          <w:p w14:paraId="18863FE3" w14:textId="2417D192"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vAlign w:val="center"/>
          </w:tcPr>
          <w:p w14:paraId="714DB516" w14:textId="7980EBB8"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r w:rsidR="00E0782F" w:rsidRPr="00401CC2" w14:paraId="691A7575" w14:textId="77777777">
        <w:trPr>
          <w:trHeight w:val="330"/>
        </w:trPr>
        <w:tc>
          <w:tcPr>
            <w:tcW w:w="3844" w:type="dxa"/>
            <w:tcBorders>
              <w:top w:val="single" w:sz="6" w:space="0" w:color="9CC2E5"/>
              <w:left w:val="single" w:sz="6" w:space="0" w:color="auto"/>
              <w:bottom w:val="single" w:sz="6" w:space="0" w:color="auto"/>
              <w:right w:val="single" w:sz="6" w:space="0" w:color="9CC2E5"/>
            </w:tcBorders>
            <w:shd w:val="clear" w:color="auto" w:fill="DEEAF6"/>
            <w:vAlign w:val="center"/>
            <w:hideMark/>
          </w:tcPr>
          <w:p w14:paraId="3BF47D03" w14:textId="77777777" w:rsidR="00E0782F" w:rsidRPr="00401CC2" w:rsidRDefault="00E0782F" w:rsidP="00E0782F">
            <w:pPr>
              <w:spacing w:after="0" w:line="240" w:lineRule="auto"/>
              <w:textAlignment w:val="baseline"/>
              <w:rPr>
                <w:rFonts w:ascii="Calibri" w:eastAsia="Times New Roman" w:hAnsi="Calibri" w:cs="Calibri"/>
                <w:b/>
                <w:bCs/>
                <w:kern w:val="0"/>
                <w14:ligatures w14:val="none"/>
              </w:rPr>
            </w:pPr>
            <w:r w:rsidRPr="00401CC2">
              <w:rPr>
                <w:rFonts w:ascii="Calibri" w:eastAsia="Times New Roman" w:hAnsi="Calibri" w:cs="Calibri"/>
                <w:b/>
                <w:bCs/>
                <w:kern w:val="0"/>
                <w14:ligatures w14:val="none"/>
              </w:rPr>
              <w:t>Liquor Law Violations </w:t>
            </w: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hideMark/>
          </w:tcPr>
          <w:p w14:paraId="2D6CC0F2" w14:textId="77777777"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2025 </w:t>
            </w:r>
          </w:p>
        </w:tc>
        <w:tc>
          <w:tcPr>
            <w:tcW w:w="1063" w:type="dxa"/>
            <w:tcBorders>
              <w:top w:val="single" w:sz="6" w:space="0" w:color="9CC2E5"/>
              <w:left w:val="single" w:sz="6" w:space="0" w:color="9CC2E5"/>
              <w:bottom w:val="single" w:sz="6" w:space="0" w:color="auto"/>
              <w:right w:val="single" w:sz="6" w:space="0" w:color="9CC2E5"/>
            </w:tcBorders>
            <w:shd w:val="clear" w:color="auto" w:fill="DEEAF6"/>
            <w:vAlign w:val="center"/>
          </w:tcPr>
          <w:p w14:paraId="4032CA1F" w14:textId="16CBECB3"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64" w:type="dxa"/>
            <w:tcBorders>
              <w:top w:val="single" w:sz="6" w:space="0" w:color="9CC2E5"/>
              <w:left w:val="single" w:sz="6" w:space="0" w:color="9CC2E5"/>
              <w:bottom w:val="single" w:sz="6" w:space="0" w:color="auto"/>
              <w:right w:val="single" w:sz="6" w:space="0" w:color="9CC2E5"/>
            </w:tcBorders>
            <w:shd w:val="clear" w:color="auto" w:fill="DEEAF6"/>
            <w:vAlign w:val="center"/>
          </w:tcPr>
          <w:p w14:paraId="7780E8AA" w14:textId="2844517E"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022"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76AC70F" w14:textId="5FF706A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46634352" w14:textId="22C7BB4B" w:rsidR="00E0782F" w:rsidRPr="00401CC2" w:rsidRDefault="00E0782F" w:rsidP="00E0782F">
            <w:pPr>
              <w:spacing w:after="0" w:line="240" w:lineRule="auto"/>
              <w:jc w:val="center"/>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0</w:t>
            </w:r>
          </w:p>
        </w:tc>
      </w:tr>
    </w:tbl>
    <w:p w14:paraId="3B3F351E" w14:textId="77777777" w:rsidR="00414D95" w:rsidRPr="00401CC2" w:rsidRDefault="00414D95" w:rsidP="00155DF9">
      <w:pPr>
        <w:spacing w:beforeAutospacing="1" w:after="0" w:line="240" w:lineRule="auto"/>
        <w:textAlignment w:val="baseline"/>
        <w:rPr>
          <w:rFonts w:ascii="Calibri" w:eastAsia="Times New Roman" w:hAnsi="Calibri" w:cs="Calibri"/>
          <w:color w:val="003E7E"/>
          <w:kern w:val="0"/>
          <w:sz w:val="36"/>
          <w:szCs w:val="36"/>
          <w14:ligatures w14:val="none"/>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44"/>
        <w:gridCol w:w="1097"/>
        <w:gridCol w:w="1065"/>
        <w:gridCol w:w="1077"/>
        <w:gridCol w:w="1065"/>
        <w:gridCol w:w="1195"/>
      </w:tblGrid>
      <w:tr w:rsidR="00DD5C05" w:rsidRPr="00401CC2" w14:paraId="48A6771D" w14:textId="77777777">
        <w:trPr>
          <w:trHeight w:val="1125"/>
        </w:trPr>
        <w:tc>
          <w:tcPr>
            <w:tcW w:w="3844" w:type="dxa"/>
            <w:tcBorders>
              <w:top w:val="single" w:sz="6" w:space="0" w:color="5B9BD5"/>
              <w:left w:val="single" w:sz="6" w:space="0" w:color="5B9BD5"/>
              <w:bottom w:val="single" w:sz="6" w:space="0" w:color="auto"/>
              <w:right w:val="nil"/>
            </w:tcBorders>
            <w:shd w:val="clear" w:color="auto" w:fill="5B9BD5"/>
            <w:vAlign w:val="center"/>
          </w:tcPr>
          <w:p w14:paraId="046878A0" w14:textId="77777777" w:rsidR="00DD5C05" w:rsidRPr="00401CC2" w:rsidRDefault="00DD5C05">
            <w:pPr>
              <w:spacing w:after="0" w:line="240" w:lineRule="auto"/>
              <w:jc w:val="center"/>
              <w:rPr>
                <w:rFonts w:ascii="Calibri" w:eastAsia="Times New Roman" w:hAnsi="Calibri" w:cs="Calibri"/>
                <w:b/>
                <w:bCs/>
                <w:color w:val="000000" w:themeColor="text1"/>
              </w:rPr>
            </w:pPr>
            <w:r w:rsidRPr="00401CC2">
              <w:rPr>
                <w:rFonts w:ascii="Calibri" w:eastAsia="Times New Roman" w:hAnsi="Calibri" w:cs="Calibri"/>
                <w:b/>
                <w:bCs/>
                <w:color w:val="000000" w:themeColor="text1"/>
              </w:rPr>
              <w:t>Hazing</w:t>
            </w:r>
          </w:p>
        </w:tc>
        <w:tc>
          <w:tcPr>
            <w:tcW w:w="1097" w:type="dxa"/>
            <w:tcBorders>
              <w:top w:val="single" w:sz="6" w:space="0" w:color="5B9BD5"/>
              <w:left w:val="nil"/>
              <w:bottom w:val="single" w:sz="6" w:space="0" w:color="auto"/>
              <w:right w:val="nil"/>
            </w:tcBorders>
            <w:shd w:val="clear" w:color="auto" w:fill="5B9BD5"/>
            <w:vAlign w:val="center"/>
          </w:tcPr>
          <w:p w14:paraId="36E83B90" w14:textId="77777777" w:rsidR="00DD5C05" w:rsidRPr="00401CC2" w:rsidRDefault="00DD5C05">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Year </w:t>
            </w:r>
          </w:p>
        </w:tc>
        <w:tc>
          <w:tcPr>
            <w:tcW w:w="1065" w:type="dxa"/>
            <w:tcBorders>
              <w:top w:val="single" w:sz="6" w:space="0" w:color="5B9BD5"/>
              <w:left w:val="nil"/>
              <w:bottom w:val="single" w:sz="6" w:space="0" w:color="auto"/>
              <w:right w:val="nil"/>
            </w:tcBorders>
            <w:shd w:val="clear" w:color="auto" w:fill="5B9BD5"/>
            <w:vAlign w:val="center"/>
          </w:tcPr>
          <w:p w14:paraId="0641C7F3" w14:textId="77777777" w:rsidR="00DD5C05" w:rsidRPr="00401CC2" w:rsidRDefault="00DD5C05">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w:t>
            </w:r>
          </w:p>
        </w:tc>
        <w:tc>
          <w:tcPr>
            <w:tcW w:w="1077" w:type="dxa"/>
            <w:tcBorders>
              <w:top w:val="single" w:sz="6" w:space="0" w:color="5B9BD5"/>
              <w:left w:val="nil"/>
              <w:bottom w:val="single" w:sz="6" w:space="0" w:color="auto"/>
              <w:right w:val="nil"/>
            </w:tcBorders>
            <w:shd w:val="clear" w:color="auto" w:fill="5B9BD5"/>
            <w:vAlign w:val="center"/>
          </w:tcPr>
          <w:p w14:paraId="24A07771" w14:textId="77777777" w:rsidR="00DD5C05" w:rsidRPr="00401CC2" w:rsidRDefault="00DD5C05">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On-Campus Student Housing </w:t>
            </w:r>
          </w:p>
        </w:tc>
        <w:tc>
          <w:tcPr>
            <w:tcW w:w="1065" w:type="dxa"/>
            <w:tcBorders>
              <w:top w:val="single" w:sz="6" w:space="0" w:color="5B9BD5"/>
              <w:left w:val="nil"/>
              <w:bottom w:val="single" w:sz="6" w:space="0" w:color="auto"/>
              <w:right w:val="nil"/>
            </w:tcBorders>
            <w:shd w:val="clear" w:color="auto" w:fill="5B9BD5"/>
            <w:vAlign w:val="center"/>
          </w:tcPr>
          <w:p w14:paraId="3B12EC70" w14:textId="77777777" w:rsidR="00DD5C05" w:rsidRPr="00401CC2" w:rsidRDefault="00DD5C05">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Non-Campus </w:t>
            </w:r>
          </w:p>
        </w:tc>
        <w:tc>
          <w:tcPr>
            <w:tcW w:w="1195" w:type="dxa"/>
            <w:tcBorders>
              <w:top w:val="single" w:sz="6" w:space="0" w:color="5B9BD5"/>
              <w:left w:val="nil"/>
              <w:bottom w:val="single" w:sz="6" w:space="0" w:color="auto"/>
              <w:right w:val="single" w:sz="6" w:space="0" w:color="5B9BD5"/>
            </w:tcBorders>
            <w:shd w:val="clear" w:color="auto" w:fill="5B9BD5"/>
            <w:vAlign w:val="center"/>
          </w:tcPr>
          <w:p w14:paraId="60055BFA" w14:textId="77777777" w:rsidR="00DD5C05" w:rsidRPr="00401CC2" w:rsidRDefault="00DD5C05">
            <w:pPr>
              <w:spacing w:after="0" w:line="240" w:lineRule="auto"/>
              <w:jc w:val="center"/>
              <w:rPr>
                <w:rFonts w:ascii="Calibri" w:eastAsia="Times New Roman" w:hAnsi="Calibri" w:cs="Calibri"/>
                <w:b/>
                <w:bCs/>
                <w:color w:val="FFFFFF" w:themeColor="background1"/>
              </w:rPr>
            </w:pPr>
            <w:r w:rsidRPr="00401CC2">
              <w:rPr>
                <w:rFonts w:ascii="Calibri" w:eastAsia="Times New Roman" w:hAnsi="Calibri" w:cs="Calibri"/>
                <w:b/>
                <w:bCs/>
                <w:color w:val="000000" w:themeColor="text1"/>
              </w:rPr>
              <w:t>Public Property </w:t>
            </w:r>
          </w:p>
        </w:tc>
      </w:tr>
      <w:tr w:rsidR="00ED4DF8" w:rsidRPr="00401CC2" w14:paraId="52C59A33" w14:textId="77777777">
        <w:trPr>
          <w:trHeight w:val="270"/>
        </w:trPr>
        <w:tc>
          <w:tcPr>
            <w:tcW w:w="3844" w:type="dxa"/>
            <w:vMerge w:val="restart"/>
            <w:tcBorders>
              <w:top w:val="single" w:sz="6" w:space="0" w:color="9CC2E5"/>
              <w:left w:val="single" w:sz="6" w:space="0" w:color="auto"/>
              <w:right w:val="single" w:sz="6" w:space="0" w:color="9CC2E5"/>
            </w:tcBorders>
            <w:shd w:val="clear" w:color="auto" w:fill="DEEAF6"/>
            <w:vAlign w:val="center"/>
          </w:tcPr>
          <w:p w14:paraId="35345F97" w14:textId="77777777" w:rsidR="00ED4DF8" w:rsidRPr="00401CC2" w:rsidRDefault="00ED4DF8" w:rsidP="00ED4DF8">
            <w:pPr>
              <w:spacing w:after="0" w:line="240" w:lineRule="auto"/>
              <w:rPr>
                <w:rFonts w:ascii="Calibri" w:eastAsia="Times New Roman" w:hAnsi="Calibri" w:cs="Calibri"/>
                <w:b/>
                <w:bCs/>
              </w:rPr>
            </w:pPr>
            <w:r w:rsidRPr="00401CC2">
              <w:rPr>
                <w:rFonts w:ascii="Calibri" w:eastAsia="Times New Roman" w:hAnsi="Calibri" w:cs="Calibri"/>
                <w:b/>
                <w:bCs/>
              </w:rPr>
              <w:t>Hazing</w:t>
            </w:r>
          </w:p>
        </w:tc>
        <w:tc>
          <w:tcPr>
            <w:tcW w:w="109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3543E558"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2023</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8C2315F" w14:textId="1A28D9EA"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CECB92B" w14:textId="2C3C9E0E"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40886E2E" w14:textId="2C8853D5"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9CC2E5"/>
              <w:right w:val="single" w:sz="6" w:space="0" w:color="auto"/>
            </w:tcBorders>
            <w:shd w:val="clear" w:color="auto" w:fill="DEEAF6"/>
            <w:vAlign w:val="center"/>
          </w:tcPr>
          <w:p w14:paraId="4CF7A018" w14:textId="0504D691"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ED4DF8" w:rsidRPr="00401CC2" w14:paraId="27A2688B" w14:textId="77777777">
        <w:trPr>
          <w:trHeight w:val="270"/>
        </w:trPr>
        <w:tc>
          <w:tcPr>
            <w:tcW w:w="3844" w:type="dxa"/>
            <w:vMerge/>
            <w:tcBorders>
              <w:left w:val="single" w:sz="6" w:space="0" w:color="auto"/>
              <w:right w:val="single" w:sz="6" w:space="0" w:color="9CC2E5"/>
            </w:tcBorders>
            <w:vAlign w:val="center"/>
          </w:tcPr>
          <w:p w14:paraId="01B97C6F" w14:textId="77777777" w:rsidR="00ED4DF8" w:rsidRPr="00401CC2" w:rsidRDefault="00ED4DF8" w:rsidP="00ED4DF8">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vAlign w:val="center"/>
          </w:tcPr>
          <w:p w14:paraId="43E76300" w14:textId="77777777"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2024</w:t>
            </w:r>
          </w:p>
        </w:tc>
        <w:tc>
          <w:tcPr>
            <w:tcW w:w="1065" w:type="dxa"/>
            <w:tcBorders>
              <w:top w:val="single" w:sz="6" w:space="0" w:color="9CC2E5"/>
              <w:left w:val="single" w:sz="6" w:space="0" w:color="9CC2E5"/>
              <w:bottom w:val="single" w:sz="6" w:space="0" w:color="auto"/>
              <w:right w:val="single" w:sz="6" w:space="0" w:color="9CC2E5"/>
            </w:tcBorders>
            <w:vAlign w:val="center"/>
          </w:tcPr>
          <w:p w14:paraId="1ECDC514" w14:textId="25A83765"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77" w:type="dxa"/>
            <w:tcBorders>
              <w:top w:val="single" w:sz="6" w:space="0" w:color="9CC2E5"/>
              <w:left w:val="single" w:sz="6" w:space="0" w:color="9CC2E5"/>
              <w:bottom w:val="single" w:sz="6" w:space="0" w:color="auto"/>
              <w:right w:val="single" w:sz="6" w:space="0" w:color="9CC2E5"/>
            </w:tcBorders>
            <w:vAlign w:val="center"/>
          </w:tcPr>
          <w:p w14:paraId="570E6515" w14:textId="4161D271"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065" w:type="dxa"/>
            <w:tcBorders>
              <w:top w:val="single" w:sz="6" w:space="0" w:color="9CC2E5"/>
              <w:left w:val="single" w:sz="6" w:space="0" w:color="9CC2E5"/>
              <w:bottom w:val="single" w:sz="6" w:space="0" w:color="auto"/>
              <w:right w:val="single" w:sz="6" w:space="0" w:color="9CC2E5"/>
            </w:tcBorders>
            <w:vAlign w:val="center"/>
          </w:tcPr>
          <w:p w14:paraId="5E48C825" w14:textId="60D30E18"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c>
          <w:tcPr>
            <w:tcW w:w="1195" w:type="dxa"/>
            <w:tcBorders>
              <w:top w:val="single" w:sz="6" w:space="0" w:color="9CC2E5"/>
              <w:left w:val="single" w:sz="6" w:space="0" w:color="9CC2E5"/>
              <w:bottom w:val="single" w:sz="6" w:space="0" w:color="auto"/>
              <w:right w:val="single" w:sz="6" w:space="0" w:color="auto"/>
            </w:tcBorders>
            <w:vAlign w:val="center"/>
          </w:tcPr>
          <w:p w14:paraId="29331466" w14:textId="1BD08EC8" w:rsidR="00ED4DF8" w:rsidRPr="00401CC2" w:rsidRDefault="00ED4DF8" w:rsidP="00ED4DF8">
            <w:pPr>
              <w:spacing w:after="0" w:line="240" w:lineRule="auto"/>
              <w:jc w:val="center"/>
              <w:rPr>
                <w:rFonts w:ascii="Calibri" w:eastAsia="Times New Roman" w:hAnsi="Calibri" w:cs="Calibri"/>
              </w:rPr>
            </w:pPr>
            <w:r w:rsidRPr="00401CC2">
              <w:rPr>
                <w:rFonts w:ascii="Calibri" w:eastAsia="Times New Roman" w:hAnsi="Calibri" w:cs="Calibri"/>
              </w:rPr>
              <w:t>N/A</w:t>
            </w:r>
          </w:p>
        </w:tc>
      </w:tr>
      <w:tr w:rsidR="00E0782F" w:rsidRPr="00401CC2" w14:paraId="4ADC2580" w14:textId="77777777">
        <w:trPr>
          <w:trHeight w:val="270"/>
        </w:trPr>
        <w:tc>
          <w:tcPr>
            <w:tcW w:w="3844" w:type="dxa"/>
            <w:vMerge/>
            <w:tcBorders>
              <w:left w:val="single" w:sz="6" w:space="0" w:color="auto"/>
              <w:bottom w:val="single" w:sz="6" w:space="0" w:color="auto"/>
              <w:right w:val="single" w:sz="6" w:space="0" w:color="9CC2E5"/>
            </w:tcBorders>
            <w:shd w:val="clear" w:color="auto" w:fill="DEEAF6"/>
            <w:vAlign w:val="center"/>
          </w:tcPr>
          <w:p w14:paraId="1C916E05" w14:textId="77777777" w:rsidR="00E0782F" w:rsidRPr="00401CC2" w:rsidRDefault="00E0782F" w:rsidP="00E0782F">
            <w:pPr>
              <w:spacing w:after="0" w:line="240" w:lineRule="auto"/>
              <w:rPr>
                <w:rFonts w:ascii="Calibri" w:eastAsia="Times New Roman" w:hAnsi="Calibri" w:cs="Calibri"/>
                <w:b/>
                <w:bCs/>
              </w:rPr>
            </w:pPr>
          </w:p>
        </w:tc>
        <w:tc>
          <w:tcPr>
            <w:tcW w:w="109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2368146" w14:textId="77777777"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rPr>
              <w:t>2025</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500A0A88" w14:textId="5D7A605B"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077" w:type="dxa"/>
            <w:tcBorders>
              <w:top w:val="single" w:sz="6" w:space="0" w:color="9CC2E5"/>
              <w:left w:val="single" w:sz="6" w:space="0" w:color="9CC2E5"/>
              <w:bottom w:val="single" w:sz="6" w:space="0" w:color="auto"/>
              <w:right w:val="single" w:sz="6" w:space="0" w:color="9CC2E5"/>
            </w:tcBorders>
            <w:shd w:val="clear" w:color="auto" w:fill="DEEAF6"/>
            <w:vAlign w:val="center"/>
          </w:tcPr>
          <w:p w14:paraId="2C42F4C6" w14:textId="3ACF78D9"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065" w:type="dxa"/>
            <w:tcBorders>
              <w:top w:val="single" w:sz="6" w:space="0" w:color="9CC2E5"/>
              <w:left w:val="single" w:sz="6" w:space="0" w:color="9CC2E5"/>
              <w:bottom w:val="single" w:sz="6" w:space="0" w:color="auto"/>
              <w:right w:val="single" w:sz="6" w:space="0" w:color="9CC2E5"/>
            </w:tcBorders>
            <w:shd w:val="clear" w:color="auto" w:fill="DEEAF6"/>
            <w:vAlign w:val="center"/>
          </w:tcPr>
          <w:p w14:paraId="1FB522F4" w14:textId="445BE4FD"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c>
          <w:tcPr>
            <w:tcW w:w="1195" w:type="dxa"/>
            <w:tcBorders>
              <w:top w:val="single" w:sz="6" w:space="0" w:color="9CC2E5"/>
              <w:left w:val="single" w:sz="6" w:space="0" w:color="9CC2E5"/>
              <w:bottom w:val="single" w:sz="6" w:space="0" w:color="auto"/>
              <w:right w:val="single" w:sz="6" w:space="0" w:color="auto"/>
            </w:tcBorders>
            <w:shd w:val="clear" w:color="auto" w:fill="DEEAF6"/>
            <w:vAlign w:val="center"/>
          </w:tcPr>
          <w:p w14:paraId="030AA803" w14:textId="146C94AE" w:rsidR="00E0782F" w:rsidRPr="00401CC2" w:rsidRDefault="00E0782F" w:rsidP="00E0782F">
            <w:pPr>
              <w:spacing w:after="0" w:line="240" w:lineRule="auto"/>
              <w:jc w:val="center"/>
              <w:rPr>
                <w:rFonts w:ascii="Calibri" w:eastAsia="Times New Roman" w:hAnsi="Calibri" w:cs="Calibri"/>
              </w:rPr>
            </w:pPr>
            <w:r w:rsidRPr="00401CC2">
              <w:rPr>
                <w:rFonts w:ascii="Calibri" w:eastAsia="Times New Roman" w:hAnsi="Calibri" w:cs="Calibri"/>
                <w:kern w:val="0"/>
                <w14:ligatures w14:val="none"/>
              </w:rPr>
              <w:t>0</w:t>
            </w:r>
          </w:p>
        </w:tc>
      </w:tr>
    </w:tbl>
    <w:p w14:paraId="7EFDBFCA" w14:textId="77777777" w:rsidR="00155DF9" w:rsidRPr="00401CC2" w:rsidRDefault="00155DF9" w:rsidP="00061141">
      <w:pPr>
        <w:pStyle w:val="Heading3"/>
        <w:rPr>
          <w:sz w:val="18"/>
          <w:szCs w:val="18"/>
        </w:rPr>
      </w:pPr>
      <w:bookmarkStart w:id="152" w:name="_Toc238728019"/>
      <w:r w:rsidRPr="00401CC2">
        <w:t>Unfounded Crimes and Hate Crimes</w:t>
      </w:r>
      <w:bookmarkEnd w:id="152"/>
      <w:r w:rsidRPr="00401CC2">
        <w:t> </w:t>
      </w:r>
    </w:p>
    <w:p w14:paraId="67B3A3A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No unfounded crimes and no hate crimes during these reporting periods. </w:t>
      </w:r>
    </w:p>
    <w:p w14:paraId="48A0730A" w14:textId="3878B024" w:rsidR="00155DF9" w:rsidRPr="00401CC2" w:rsidRDefault="00155DF9" w:rsidP="00103D20">
      <w:pPr>
        <w:pStyle w:val="Heading2"/>
        <w:rPr>
          <w:rFonts w:ascii="Calibri" w:eastAsia="Times New Roman" w:hAnsi="Calibri" w:cs="Calibri"/>
          <w:sz w:val="18"/>
          <w:szCs w:val="18"/>
        </w:rPr>
      </w:pPr>
      <w:bookmarkStart w:id="153" w:name="_Toc238728020"/>
      <w:r w:rsidRPr="00401CC2">
        <w:rPr>
          <w:rFonts w:ascii="Calibri" w:eastAsia="Times New Roman" w:hAnsi="Calibri" w:cs="Calibri"/>
        </w:rPr>
        <w:t>CRIME DEFINITIONS (State and Federal)</w:t>
      </w:r>
      <w:bookmarkEnd w:id="153"/>
      <w:r w:rsidRPr="00401CC2">
        <w:rPr>
          <w:rFonts w:ascii="Calibri" w:eastAsia="Times New Roman" w:hAnsi="Calibri" w:cs="Calibri"/>
        </w:rPr>
        <w:t>  </w:t>
      </w:r>
    </w:p>
    <w:p w14:paraId="4E6A1502" w14:textId="77777777" w:rsidR="00155DF9" w:rsidRPr="00401CC2" w:rsidRDefault="00155DF9" w:rsidP="008F68F9">
      <w:pPr>
        <w:pStyle w:val="Heading3"/>
        <w:rPr>
          <w:rFonts w:ascii="Calibri" w:eastAsia="Times New Roman" w:hAnsi="Calibri" w:cs="Calibri"/>
          <w:sz w:val="18"/>
          <w:szCs w:val="18"/>
        </w:rPr>
      </w:pPr>
      <w:bookmarkStart w:id="154" w:name="_Toc238728021"/>
      <w:r w:rsidRPr="00401CC2">
        <w:rPr>
          <w:rFonts w:ascii="Calibri" w:eastAsia="Times New Roman" w:hAnsi="Calibri" w:cs="Calibri"/>
        </w:rPr>
        <w:t>Definition of Crime Categories Under Federal Law</w:t>
      </w:r>
      <w:bookmarkEnd w:id="154"/>
      <w:r w:rsidRPr="00401CC2">
        <w:rPr>
          <w:rFonts w:ascii="Calibri" w:eastAsia="Times New Roman" w:hAnsi="Calibri" w:cs="Calibri"/>
        </w:rPr>
        <w:t> </w:t>
      </w:r>
    </w:p>
    <w:p w14:paraId="56B4C76A" w14:textId="77777777" w:rsidR="00155DF9" w:rsidRPr="00401CC2" w:rsidRDefault="00155DF9" w:rsidP="00A16DF6">
      <w:pPr>
        <w:pStyle w:val="Heading3"/>
        <w:rPr>
          <w:sz w:val="18"/>
          <w:szCs w:val="18"/>
        </w:rPr>
      </w:pPr>
      <w:bookmarkStart w:id="155" w:name="_Toc238728022"/>
      <w:r w:rsidRPr="00401CC2">
        <w:t>Criminal Offenses</w:t>
      </w:r>
      <w:r w:rsidRPr="00401CC2">
        <w:rPr>
          <w:rFonts w:ascii="Arial" w:hAnsi="Arial" w:cs="Arial"/>
        </w:rPr>
        <w:t> </w:t>
      </w:r>
      <w:bookmarkEnd w:id="155"/>
      <w:r w:rsidRPr="00401CC2">
        <w:rPr>
          <w:rFonts w:ascii="Aptos" w:hAnsi="Aptos" w:cs="Aptos"/>
        </w:rPr>
        <w:t> </w:t>
      </w:r>
    </w:p>
    <w:p w14:paraId="7053179B" w14:textId="77777777" w:rsidR="00155DF9" w:rsidRPr="00401CC2" w:rsidRDefault="00155DF9" w:rsidP="000313AE">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Criminal Offenses</w:t>
      </w:r>
      <w:r w:rsidRPr="00401CC2">
        <w:rPr>
          <w:rFonts w:ascii="Calibri" w:eastAsia="Times New Roman" w:hAnsi="Calibri" w:cs="Calibri"/>
          <w:kern w:val="0"/>
          <w14:ligatures w14:val="none"/>
        </w:rPr>
        <w:t> are defined as outlined by the U.S. Department of Justice, FBI National Incident-Based Reporting System. For the purposes of complying with the requirements of 34 CFR 668.41, and incident meeting these definitions is considered a crime for the purpose of Clery Act reporting. </w:t>
      </w:r>
    </w:p>
    <w:p w14:paraId="3EBD76F1"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b/>
          <w:bCs/>
          <w:kern w:val="0"/>
          <w14:ligatures w14:val="none"/>
        </w:rPr>
        <w:t>Murder &amp; Non-Negligent Manslaughter</w:t>
      </w:r>
      <w:r w:rsidRPr="00401CC2">
        <w:rPr>
          <w:rFonts w:ascii="Calibri" w:eastAsia="Times New Roman" w:hAnsi="Calibri" w:cs="Calibri"/>
          <w:kern w:val="0"/>
          <w14:ligatures w14:val="none"/>
        </w:rPr>
        <w:t>: The willful (non- negligent) killing of one human being by another. Any death caused by injuries received in a fight, argument, quarrel, assault, or commission of a crime is classified as murder and non- negligent manslaughter. </w:t>
      </w:r>
    </w:p>
    <w:p w14:paraId="0588C91B"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Manslaughter by Negligence:</w:t>
      </w:r>
      <w:r w:rsidRPr="00401CC2">
        <w:rPr>
          <w:rFonts w:ascii="Calibri" w:eastAsia="Times New Roman" w:hAnsi="Calibri" w:cs="Calibri"/>
          <w:kern w:val="0"/>
          <w14:ligatures w14:val="none"/>
        </w:rPr>
        <w:t xml:space="preserve"> Is defined as the killing of another person through negligence. Deaths of </w:t>
      </w:r>
      <w:proofErr w:type="gramStart"/>
      <w:r w:rsidRPr="00401CC2">
        <w:rPr>
          <w:rFonts w:ascii="Calibri" w:eastAsia="Times New Roman" w:hAnsi="Calibri" w:cs="Calibri"/>
          <w:kern w:val="0"/>
          <w14:ligatures w14:val="none"/>
        </w:rPr>
        <w:t>persons</w:t>
      </w:r>
      <w:proofErr w:type="gramEnd"/>
      <w:r w:rsidRPr="00401CC2">
        <w:rPr>
          <w:rFonts w:ascii="Calibri" w:eastAsia="Times New Roman" w:hAnsi="Calibri" w:cs="Calibri"/>
          <w:kern w:val="0"/>
          <w14:ligatures w14:val="none"/>
        </w:rPr>
        <w:t xml:space="preserve"> due to their own negligence, accidental deaths not resulting from gross negligence, and traffic fatalities, are not included in the category Manslaughter by Negligence. </w:t>
      </w:r>
    </w:p>
    <w:p w14:paraId="6B97C435"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Sexual Assault</w:t>
      </w:r>
      <w:r w:rsidRPr="00401CC2">
        <w:rPr>
          <w:rFonts w:ascii="Calibri" w:eastAsia="Times New Roman" w:hAnsi="Calibri" w:cs="Calibri"/>
          <w:kern w:val="0"/>
          <w14:ligatures w14:val="none"/>
        </w:rPr>
        <w:t>: An offense that meets the definition of rape, fondling, incest, or statutory rape as used in the FBI’s Uniform Crime Reporting (UCR) program. Per the National Incident- Based Reporting System User Manual from the FBI UCR Program, a sex offense is “any sexual act directed against another person, without the consent of the victim, including instances where the victim if incapable of giving consent.” </w:t>
      </w:r>
    </w:p>
    <w:p w14:paraId="384F1652"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Rape</w:t>
      </w:r>
      <w:r w:rsidRPr="00401CC2">
        <w:rPr>
          <w:rFonts w:ascii="Calibri" w:eastAsia="Times New Roman" w:hAnsi="Calibri" w:cs="Calibri"/>
          <w:kern w:val="0"/>
          <w14:ligatures w14:val="none"/>
        </w:rPr>
        <w:t> - The penetration, no matter how slight, of the vagina or anus with any body part or object, or oral penetration by a sex organ of another person, without the consent of the victim. </w:t>
      </w:r>
    </w:p>
    <w:p w14:paraId="4D182560"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Fondling </w:t>
      </w:r>
      <w:r w:rsidRPr="00401CC2">
        <w:rPr>
          <w:rFonts w:ascii="Calibri" w:eastAsia="Times New Roman" w:hAnsi="Calibri" w:cs="Calibri"/>
          <w:kern w:val="0"/>
          <w14:ligatures w14:val="none"/>
        </w:rPr>
        <w:t>- The touching of the private body parts of another person for the purpose of sexual gratification, without the consent of the victim, including instances where the victim is incapable of giving consent because of his/her age or because of his/her temporary or permanent mental or physical incapacity. (Because there is no penetration in fondling, this offense will not convert to the SRS as Rape) </w:t>
      </w:r>
    </w:p>
    <w:p w14:paraId="325EA8B2"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lastRenderedPageBreak/>
        <w:t>Incest </w:t>
      </w:r>
      <w:r w:rsidRPr="00401CC2">
        <w:rPr>
          <w:rFonts w:ascii="Calibri" w:eastAsia="Times New Roman" w:hAnsi="Calibri" w:cs="Calibri"/>
          <w:kern w:val="0"/>
          <w14:ligatures w14:val="none"/>
        </w:rPr>
        <w:t xml:space="preserve">- sexual intercourse between </w:t>
      </w:r>
      <w:proofErr w:type="gramStart"/>
      <w:r w:rsidRPr="00401CC2">
        <w:rPr>
          <w:rFonts w:ascii="Calibri" w:eastAsia="Times New Roman" w:hAnsi="Calibri" w:cs="Calibri"/>
          <w:kern w:val="0"/>
          <w14:ligatures w14:val="none"/>
        </w:rPr>
        <w:t>persons</w:t>
      </w:r>
      <w:proofErr w:type="gramEnd"/>
      <w:r w:rsidRPr="00401CC2">
        <w:rPr>
          <w:rFonts w:ascii="Calibri" w:eastAsia="Times New Roman" w:hAnsi="Calibri" w:cs="Calibri"/>
          <w:kern w:val="0"/>
          <w14:ligatures w14:val="none"/>
        </w:rPr>
        <w:t xml:space="preserve"> who are related to each other within the degrees wherein marriage is prohibited by law. </w:t>
      </w:r>
    </w:p>
    <w:p w14:paraId="747A7FD0"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Statutory Rape</w:t>
      </w:r>
      <w:r w:rsidRPr="00401CC2">
        <w:rPr>
          <w:rFonts w:ascii="Calibri" w:eastAsia="Times New Roman" w:hAnsi="Calibri" w:cs="Calibri"/>
          <w:kern w:val="0"/>
          <w14:ligatures w14:val="none"/>
        </w:rPr>
        <w:t> - sexual intercourse with a person who is under the statutory age of consent. </w:t>
      </w:r>
    </w:p>
    <w:p w14:paraId="1A8655E3"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Robbery</w:t>
      </w:r>
      <w:r w:rsidRPr="00401CC2">
        <w:rPr>
          <w:rFonts w:ascii="Calibri" w:eastAsia="Times New Roman" w:hAnsi="Calibri" w:cs="Calibri"/>
          <w:kern w:val="0"/>
          <w14:ligatures w14:val="none"/>
        </w:rPr>
        <w:t>: The taking, or attempted taking, of anything of value from one person by another, in which the offender uses force or the threat of violence. </w:t>
      </w:r>
    </w:p>
    <w:p w14:paraId="2E999ABE"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Aggravated Assault</w:t>
      </w:r>
      <w:r w:rsidRPr="00401CC2">
        <w:rPr>
          <w:rFonts w:ascii="Calibri" w:eastAsia="Times New Roman" w:hAnsi="Calibri" w:cs="Calibri"/>
          <w:kern w:val="0"/>
          <w14:ligatures w14:val="none"/>
        </w:rPr>
        <w:t>: Aggravated assault is an unlawful attack by one person upon another for the purpose of inflicting severe or aggravated bodily injury. This type of assault usually is accompanied by the use of a weapon or by means likely to produce death or great bodily harm. </w:t>
      </w:r>
    </w:p>
    <w:p w14:paraId="55D2241E"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Burglary</w:t>
      </w:r>
      <w:r w:rsidRPr="00401CC2">
        <w:rPr>
          <w:rFonts w:ascii="Calibri" w:eastAsia="Times New Roman" w:hAnsi="Calibri" w:cs="Calibri"/>
          <w:kern w:val="0"/>
          <w14:ligatures w14:val="none"/>
        </w:rPr>
        <w:t>: The unlawful entry into a building or other structure with the intent to commit a felony or a theft. </w:t>
      </w:r>
    </w:p>
    <w:p w14:paraId="79C07C78"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Motor-Vehicle Theft</w:t>
      </w:r>
      <w:r w:rsidRPr="00401CC2">
        <w:rPr>
          <w:rFonts w:ascii="Calibri" w:eastAsia="Times New Roman" w:hAnsi="Calibri" w:cs="Calibri"/>
          <w:kern w:val="0"/>
          <w14:ligatures w14:val="none"/>
        </w:rPr>
        <w:t>: The theft or attempted theft of a motor vehicle, including automobiles, trucks, motorcycles, and mopeds. </w:t>
      </w:r>
    </w:p>
    <w:p w14:paraId="6874052C"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Arson</w:t>
      </w:r>
      <w:r w:rsidRPr="00401CC2">
        <w:rPr>
          <w:rFonts w:ascii="Calibri" w:eastAsia="Times New Roman" w:hAnsi="Calibri" w:cs="Calibri"/>
          <w:kern w:val="0"/>
          <w14:ligatures w14:val="none"/>
        </w:rPr>
        <w:t>: The willful or malicious burning or attempt to burn, with or without intent to defraud, a dwelling house, public building, motor vehicle, or aircraft, personal property of another, etc. </w:t>
      </w:r>
    </w:p>
    <w:p w14:paraId="45F7534F"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Domestic Violence</w:t>
      </w:r>
      <w:r w:rsidRPr="00401CC2">
        <w:rPr>
          <w:rFonts w:ascii="Calibri" w:eastAsia="Times New Roman" w:hAnsi="Calibri" w:cs="Calibri"/>
          <w:kern w:val="0"/>
          <w14:ligatures w14:val="none"/>
        </w:rPr>
        <w:t>: Includes felony or misdemeanor crimes of violence committed by a current or former spouse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 </w:t>
      </w:r>
    </w:p>
    <w:p w14:paraId="3C43CDDF" w14:textId="42C1C11F"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Dating Violence</w:t>
      </w:r>
      <w:r w:rsidRPr="00401CC2">
        <w:rPr>
          <w:rFonts w:ascii="Calibri" w:eastAsia="Times New Roman" w:hAnsi="Calibri" w:cs="Calibri"/>
          <w:kern w:val="0"/>
          <w14:ligatures w14:val="none"/>
        </w:rPr>
        <w:t>: Violence committed by a person who is or has been in a social relationship of a romantic or intimate nature with the victim; and, where the existence of such a relationship shall be determined by the victim with consideration of the following factors: (</w:t>
      </w:r>
      <w:proofErr w:type="spellStart"/>
      <w:r w:rsidR="0002043F" w:rsidRPr="00401CC2">
        <w:rPr>
          <w:rFonts w:ascii="Calibri" w:eastAsia="Times New Roman" w:hAnsi="Calibri" w:cs="Calibri"/>
          <w:kern w:val="0"/>
          <w14:ligatures w14:val="none"/>
        </w:rPr>
        <w:t>i</w:t>
      </w:r>
      <w:proofErr w:type="spellEnd"/>
      <w:r w:rsidRPr="00401CC2">
        <w:rPr>
          <w:rFonts w:ascii="Calibri" w:eastAsia="Times New Roman" w:hAnsi="Calibri" w:cs="Calibri"/>
          <w:kern w:val="0"/>
          <w14:ligatures w14:val="none"/>
        </w:rPr>
        <w:t>) The length of the relationship, (</w:t>
      </w:r>
      <w:r w:rsidR="0002043F" w:rsidRPr="00401CC2">
        <w:rPr>
          <w:rFonts w:ascii="Calibri" w:eastAsia="Times New Roman" w:hAnsi="Calibri" w:cs="Calibri"/>
          <w:kern w:val="0"/>
          <w14:ligatures w14:val="none"/>
        </w:rPr>
        <w:t>ii</w:t>
      </w:r>
      <w:r w:rsidRPr="00401CC2">
        <w:rPr>
          <w:rFonts w:ascii="Calibri" w:eastAsia="Times New Roman" w:hAnsi="Calibri" w:cs="Calibri"/>
          <w:kern w:val="0"/>
          <w14:ligatures w14:val="none"/>
        </w:rPr>
        <w:t>) The type of relationship, (</w:t>
      </w:r>
      <w:r w:rsidR="0002043F" w:rsidRPr="00401CC2">
        <w:rPr>
          <w:rFonts w:ascii="Calibri" w:eastAsia="Times New Roman" w:hAnsi="Calibri" w:cs="Calibri"/>
          <w:kern w:val="0"/>
          <w14:ligatures w14:val="none"/>
        </w:rPr>
        <w:t>iii</w:t>
      </w:r>
      <w:r w:rsidRPr="00401CC2">
        <w:rPr>
          <w:rFonts w:ascii="Calibri" w:eastAsia="Times New Roman" w:hAnsi="Calibri" w:cs="Calibri"/>
          <w:kern w:val="0"/>
          <w14:ligatures w14:val="none"/>
        </w:rPr>
        <w:t>) The frequency of the interaction between the persons involved in the relationship. </w:t>
      </w:r>
    </w:p>
    <w:p w14:paraId="103DCB7E"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Stalking</w:t>
      </w:r>
      <w:r w:rsidRPr="00401CC2">
        <w:rPr>
          <w:rFonts w:ascii="Calibri" w:eastAsia="Times New Roman" w:hAnsi="Calibri" w:cs="Calibri"/>
          <w:kern w:val="0"/>
          <w14:ligatures w14:val="none"/>
        </w:rPr>
        <w:t>: Engaging in a course of conduct directed at a specific person that would cause a reasonable person to </w:t>
      </w:r>
      <w:proofErr w:type="gramStart"/>
      <w:r w:rsidRPr="00401CC2">
        <w:rPr>
          <w:rFonts w:ascii="Calibri" w:eastAsia="Times New Roman" w:hAnsi="Calibri" w:cs="Calibri"/>
          <w:kern w:val="0"/>
          <w14:ligatures w14:val="none"/>
        </w:rPr>
        <w:t>fear for</w:t>
      </w:r>
      <w:proofErr w:type="gramEnd"/>
      <w:r w:rsidRPr="00401CC2">
        <w:rPr>
          <w:rFonts w:ascii="Calibri" w:eastAsia="Times New Roman" w:hAnsi="Calibri" w:cs="Calibri"/>
          <w:kern w:val="0"/>
          <w14:ligatures w14:val="none"/>
        </w:rPr>
        <w:t> the person’s safety or the safety of others; or to suffer substantial emotional distress. 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 </w:t>
      </w:r>
    </w:p>
    <w:p w14:paraId="2DB44E55" w14:textId="0A9332D7" w:rsidR="00155DF9" w:rsidRPr="00401CC2" w:rsidRDefault="00155DF9">
      <w:pPr>
        <w:pStyle w:val="ListParagraph"/>
        <w:numPr>
          <w:ilvl w:val="1"/>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Reasonable person means a reasonable person under similar circumstances and with similar identities to the victim. </w:t>
      </w:r>
    </w:p>
    <w:p w14:paraId="792DD723" w14:textId="3417B654" w:rsidR="00155DF9" w:rsidRPr="00401CC2" w:rsidRDefault="00155DF9">
      <w:pPr>
        <w:pStyle w:val="ListParagraph"/>
        <w:numPr>
          <w:ilvl w:val="1"/>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Substantial emotional distress means significant mental suffering or anguish that may, but does not necessarily, require medical or other professional treatment or counseling. </w:t>
      </w:r>
    </w:p>
    <w:p w14:paraId="6EA345C2"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Liquor-Law Violations</w:t>
      </w:r>
      <w:r w:rsidRPr="00401CC2">
        <w:rPr>
          <w:rFonts w:ascii="Calibri" w:eastAsia="Times New Roman" w:hAnsi="Calibri" w:cs="Calibri"/>
          <w:kern w:val="0"/>
          <w14:ligatures w14:val="none"/>
        </w:rPr>
        <w:t xml:space="preserve">: The violation of laws or ordinances prohibiting: the manufacture, sale, transporting, furnishing, possessing of intoxicating liquor; maintaining unlawful drinking places; bootlegging; operating a still; furnishing liquor to a minor or </w:t>
      </w:r>
      <w:r w:rsidRPr="00401CC2">
        <w:rPr>
          <w:rFonts w:ascii="Calibri" w:eastAsia="Times New Roman" w:hAnsi="Calibri" w:cs="Calibri"/>
          <w:kern w:val="0"/>
          <w14:ligatures w14:val="none"/>
        </w:rPr>
        <w:lastRenderedPageBreak/>
        <w:t>intemperate person; underage possession; using a vehicle for illegal transportation of liquor; drinking on a train or public conveyance; and all attempts to commit any of the aforementioned offenses. </w:t>
      </w:r>
    </w:p>
    <w:p w14:paraId="08B820FC" w14:textId="6F260A2F" w:rsidR="00155DF9" w:rsidRPr="00401CC2" w:rsidRDefault="00155DF9">
      <w:pPr>
        <w:pStyle w:val="ListParagraph"/>
        <w:numPr>
          <w:ilvl w:val="1"/>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Drunkenness and driving under the influence are not included in this definition. </w:t>
      </w:r>
    </w:p>
    <w:p w14:paraId="1AD6209E"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Drug-Law Violations</w:t>
      </w:r>
      <w:r w:rsidRPr="00401CC2">
        <w:rPr>
          <w:rFonts w:ascii="Calibri" w:eastAsia="Times New Roman" w:hAnsi="Calibri" w:cs="Calibri"/>
          <w:kern w:val="0"/>
          <w14:ligatures w14:val="none"/>
        </w:rPr>
        <w:t>: Violations of State and local laws relating to the unlawful possession, sale, use, growing, manufacturing, and making of narcotic drugs. The relevant substances include the following: opium or cocaine and their derivatives (morphine, heroin, codeine); marijuana; synthetic narcotics (Demerol, methadone); and dangerous non-narcotic drugs (barbiturates, Benzedrine). </w:t>
      </w:r>
    </w:p>
    <w:p w14:paraId="23AE024D" w14:textId="77777777" w:rsidR="00155DF9" w:rsidRPr="00401CC2" w:rsidRDefault="00155DF9">
      <w:pPr>
        <w:pStyle w:val="ListParagraph"/>
        <w:numPr>
          <w:ilvl w:val="0"/>
          <w:numId w:val="81"/>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b/>
          <w:bCs/>
          <w:kern w:val="0"/>
          <w14:ligatures w14:val="none"/>
        </w:rPr>
        <w:t>Weapons-Law Violations</w:t>
      </w:r>
      <w:r w:rsidRPr="00401CC2">
        <w:rPr>
          <w:rFonts w:ascii="Calibri" w:eastAsia="Times New Roman" w:hAnsi="Calibri" w:cs="Calibri"/>
          <w:kern w:val="0"/>
          <w14:ligatures w14:val="none"/>
        </w:rPr>
        <w:t xml:space="preserve">: The violation of laws or ordinances dealing with weapon offenses, regulatory in nature, </w:t>
      </w:r>
      <w:proofErr w:type="gramStart"/>
      <w:r w:rsidRPr="00401CC2">
        <w:rPr>
          <w:rFonts w:ascii="Calibri" w:eastAsia="Times New Roman" w:hAnsi="Calibri" w:cs="Calibri"/>
          <w:kern w:val="0"/>
          <w14:ligatures w14:val="none"/>
        </w:rPr>
        <w:t>such as:</w:t>
      </w:r>
      <w:proofErr w:type="gramEnd"/>
      <w:r w:rsidRPr="00401CC2">
        <w:rPr>
          <w:rFonts w:ascii="Calibri" w:eastAsia="Times New Roman" w:hAnsi="Calibri" w:cs="Calibri"/>
          <w:kern w:val="0"/>
          <w14:ligatures w14:val="none"/>
        </w:rPr>
        <w:t xml:space="preserve"> manufacture, sale, or possession of deadly weapons; carrying deadly weapons, concealed or openly; furnishing deadly weapons to minors; aliens possessing deadly weapons; and all attempts to commit any of the aforementioned offenses. </w:t>
      </w:r>
    </w:p>
    <w:p w14:paraId="659B0096" w14:textId="77777777" w:rsidR="00155DF9" w:rsidRPr="00401CC2" w:rsidRDefault="00155DF9" w:rsidP="00A16DF6">
      <w:pPr>
        <w:pStyle w:val="Heading3"/>
        <w:rPr>
          <w:sz w:val="18"/>
          <w:szCs w:val="18"/>
        </w:rPr>
      </w:pPr>
      <w:bookmarkStart w:id="156" w:name="_Toc238728023"/>
      <w:r w:rsidRPr="00401CC2">
        <w:t>Categories of Prejudice</w:t>
      </w:r>
      <w:bookmarkEnd w:id="156"/>
      <w:r w:rsidRPr="00401CC2">
        <w:t> </w:t>
      </w:r>
    </w:p>
    <w:p w14:paraId="067278AD"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Hate Crime is defined as a criminal offense committed against a person or property that is motivated, in whole or in part, by the offender’s bias. Bias is a preformed negative opinion or attitude toward a group of </w:t>
      </w:r>
      <w:proofErr w:type="gramStart"/>
      <w:r w:rsidRPr="00401CC2">
        <w:rPr>
          <w:rFonts w:ascii="Calibri" w:eastAsia="Times New Roman" w:hAnsi="Calibri" w:cs="Calibri"/>
          <w:kern w:val="0"/>
          <w14:ligatures w14:val="none"/>
        </w:rPr>
        <w:t>persons</w:t>
      </w:r>
      <w:proofErr w:type="gramEnd"/>
      <w:r w:rsidRPr="00401CC2">
        <w:rPr>
          <w:rFonts w:ascii="Calibri" w:eastAsia="Times New Roman" w:hAnsi="Calibri" w:cs="Calibri"/>
          <w:kern w:val="0"/>
          <w14:ligatures w14:val="none"/>
        </w:rPr>
        <w:t> based on their race, gender, religion, national origin, sexual orientation, gender identity, ethnicity or disability.  </w:t>
      </w:r>
    </w:p>
    <w:p w14:paraId="708C33D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For Clery Act reporting purposes, hate crimes include any offense in the following list that is motivated by bias: </w:t>
      </w:r>
    </w:p>
    <w:p w14:paraId="4DAD2195"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Murder and </w:t>
      </w:r>
      <w:proofErr w:type="gramStart"/>
      <w:r w:rsidRPr="00401CC2">
        <w:rPr>
          <w:rFonts w:ascii="Calibri" w:eastAsia="Times New Roman" w:hAnsi="Calibri" w:cs="Calibri"/>
          <w:kern w:val="0"/>
          <w14:ligatures w14:val="none"/>
        </w:rPr>
        <w:t>Non-negligent</w:t>
      </w:r>
      <w:proofErr w:type="gramEnd"/>
      <w:r w:rsidRPr="00401CC2">
        <w:rPr>
          <w:rFonts w:ascii="Calibri" w:eastAsia="Times New Roman" w:hAnsi="Calibri" w:cs="Calibri"/>
          <w:kern w:val="0"/>
          <w14:ligatures w14:val="none"/>
        </w:rPr>
        <w:t> manslaughter </w:t>
      </w:r>
    </w:p>
    <w:p w14:paraId="05EE3BC1"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Sex Offense </w:t>
      </w:r>
    </w:p>
    <w:p w14:paraId="1F7720CD"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Robbery </w:t>
      </w:r>
    </w:p>
    <w:p w14:paraId="3832091A"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Aggravated Assault </w:t>
      </w:r>
    </w:p>
    <w:p w14:paraId="7293FFDC"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Burglary </w:t>
      </w:r>
    </w:p>
    <w:p w14:paraId="32CB9DD3"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Motor Vehicle Theft </w:t>
      </w:r>
    </w:p>
    <w:p w14:paraId="487267B7"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Arson </w:t>
      </w:r>
    </w:p>
    <w:p w14:paraId="6801BCEE"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Destruction/Damage/Vandalism to Property  </w:t>
      </w:r>
    </w:p>
    <w:p w14:paraId="25B9F46B"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Intimidation </w:t>
      </w:r>
    </w:p>
    <w:p w14:paraId="69E26D4F"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Larceny/Theft  </w:t>
      </w:r>
    </w:p>
    <w:p w14:paraId="2E8851A2" w14:textId="77777777" w:rsidR="00155DF9" w:rsidRPr="00401CC2" w:rsidRDefault="00155DF9">
      <w:pPr>
        <w:pStyle w:val="ListParagraph"/>
        <w:numPr>
          <w:ilvl w:val="0"/>
          <w:numId w:val="82"/>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Simple Assault </w:t>
      </w:r>
    </w:p>
    <w:p w14:paraId="3EB076D6" w14:textId="77777777" w:rsidR="00155DF9" w:rsidRPr="00401CC2" w:rsidRDefault="00155DF9" w:rsidP="00A16DF6">
      <w:pPr>
        <w:pStyle w:val="Heading3"/>
        <w:rPr>
          <w:b/>
          <w:bCs/>
          <w:sz w:val="18"/>
          <w:szCs w:val="18"/>
        </w:rPr>
      </w:pPr>
      <w:bookmarkStart w:id="157" w:name="_Toc238728024"/>
      <w:r w:rsidRPr="00401CC2">
        <w:t>Hate Crime Bias</w:t>
      </w:r>
      <w:bookmarkEnd w:id="157"/>
      <w:r w:rsidRPr="00401CC2">
        <w:rPr>
          <w:b/>
          <w:bCs/>
        </w:rPr>
        <w:t> </w:t>
      </w:r>
    </w:p>
    <w:p w14:paraId="12CBD86C"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Race </w:t>
      </w:r>
    </w:p>
    <w:p w14:paraId="313A5132"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Gender </w:t>
      </w:r>
    </w:p>
    <w:p w14:paraId="2549BA37"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Religion </w:t>
      </w:r>
    </w:p>
    <w:p w14:paraId="18799BA9"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National Origin </w:t>
      </w:r>
    </w:p>
    <w:p w14:paraId="0C556768"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Sexual Orientation </w:t>
      </w:r>
    </w:p>
    <w:p w14:paraId="436CBF6C"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Gender Identity </w:t>
      </w:r>
    </w:p>
    <w:p w14:paraId="3DF86661"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Ethnicity </w:t>
      </w:r>
    </w:p>
    <w:p w14:paraId="7D7C7066" w14:textId="77777777" w:rsidR="00155DF9" w:rsidRPr="00401CC2" w:rsidRDefault="00155DF9">
      <w:pPr>
        <w:pStyle w:val="ListParagraph"/>
        <w:numPr>
          <w:ilvl w:val="0"/>
          <w:numId w:val="83"/>
        </w:num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Disability </w:t>
      </w:r>
    </w:p>
    <w:p w14:paraId="29F0FF1A" w14:textId="77777777" w:rsidR="00155DF9" w:rsidRPr="00401CC2" w:rsidRDefault="00155DF9" w:rsidP="00A16DF6">
      <w:pPr>
        <w:pStyle w:val="Heading3"/>
        <w:rPr>
          <w:sz w:val="18"/>
          <w:szCs w:val="18"/>
        </w:rPr>
      </w:pPr>
      <w:bookmarkStart w:id="158" w:name="_Toc238728025"/>
      <w:r w:rsidRPr="00401CC2">
        <w:lastRenderedPageBreak/>
        <w:t>Definition of Crime Categories Under Montana Law</w:t>
      </w:r>
      <w:bookmarkEnd w:id="158"/>
      <w:r w:rsidRPr="00401CC2">
        <w:t> </w:t>
      </w:r>
    </w:p>
    <w:p w14:paraId="1D7760A3" w14:textId="77777777" w:rsidR="00155DF9" w:rsidRPr="00401CC2" w:rsidRDefault="00155DF9" w:rsidP="00155DF9">
      <w:pPr>
        <w:spacing w:after="0" w:line="240" w:lineRule="auto"/>
        <w:textAlignment w:val="baseline"/>
        <w:rPr>
          <w:rFonts w:ascii="Calibri" w:eastAsia="Times New Roman" w:hAnsi="Calibri" w:cs="Calibri"/>
          <w:kern w:val="0"/>
          <w:sz w:val="18"/>
          <w:szCs w:val="18"/>
          <w14:ligatures w14:val="none"/>
        </w:rPr>
      </w:pPr>
      <w:r w:rsidRPr="00401CC2">
        <w:rPr>
          <w:rFonts w:ascii="Calibri" w:eastAsia="Times New Roman" w:hAnsi="Calibri" w:cs="Calibri"/>
          <w:kern w:val="0"/>
          <w14:ligatures w14:val="none"/>
        </w:rPr>
        <w:t>The terms Domestic Violence, Dating Violence, Sexual Assault, Stalking and Consent are defined in the applicable jurisdiction as outlined by </w:t>
      </w:r>
      <w:hyperlink r:id="rId86" w:tgtFrame="_blank" w:history="1">
        <w:r w:rsidRPr="00401CC2">
          <w:rPr>
            <w:rFonts w:ascii="Calibri" w:eastAsia="Times New Roman" w:hAnsi="Calibri" w:cs="Calibri"/>
            <w:color w:val="0000FF"/>
            <w:kern w:val="0"/>
            <w:u w:val="single"/>
            <w14:ligatures w14:val="none"/>
          </w:rPr>
          <w:t>Montana Code Annotated (MCA) 2021, Title 45. Crimes, Chapter 5. Offenses Against the Person, Part 5. Sexual Crimes</w:t>
        </w:r>
      </w:hyperlink>
      <w:r w:rsidRPr="00401CC2">
        <w:rPr>
          <w:rFonts w:ascii="Calibri" w:eastAsia="Times New Roman" w:hAnsi="Calibri" w:cs="Calibri"/>
          <w:kern w:val="0"/>
          <w14:ligatures w14:val="none"/>
        </w:rPr>
        <w:t>. </w:t>
      </w:r>
    </w:p>
    <w:p w14:paraId="6C432B83" w14:textId="77777777" w:rsidR="00C33964" w:rsidRPr="00401CC2" w:rsidRDefault="00C33964" w:rsidP="00C33964">
      <w:pPr>
        <w:spacing w:after="0" w:line="240" w:lineRule="auto"/>
        <w:textAlignment w:val="baseline"/>
        <w:rPr>
          <w:rFonts w:ascii="Calibri" w:eastAsia="Times New Roman" w:hAnsi="Calibri" w:cs="Calibri"/>
          <w:kern w:val="0"/>
          <w14:ligatures w14:val="none"/>
        </w:rPr>
      </w:pPr>
    </w:p>
    <w:p w14:paraId="540875A3" w14:textId="77777777" w:rsidR="00C33964" w:rsidRPr="00401CC2" w:rsidRDefault="00155DF9">
      <w:pPr>
        <w:pStyle w:val="ListParagraph"/>
        <w:numPr>
          <w:ilvl w:val="1"/>
          <w:numId w:val="79"/>
        </w:numPr>
        <w:spacing w:after="0" w:line="240" w:lineRule="auto"/>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Domestic Violence: The state of Montana uses the term “Partner or Family Member Assault (PFMA)” to define what constitutes Domestic Violence in Montana, which is defined as follows: Montana Code Annotated (MCA) 45-5-206. Partner or Family Member Assault. (1) A person commits the offense of partner or family member assault if the person: (a) purposely or knowingly causes bodily injury to a partner or family member; (b) negligently causes bodily injury to a partner or family member with a weapon; or (c) purposely or knowingly causes reasonable apprehension of bodily injury in a partner or family member.  </w:t>
      </w:r>
    </w:p>
    <w:p w14:paraId="5523486A" w14:textId="77777777" w:rsidR="00C33964" w:rsidRPr="00401CC2" w:rsidRDefault="00C33964" w:rsidP="00C33964">
      <w:pPr>
        <w:pStyle w:val="ListParagraph"/>
        <w:spacing w:after="0" w:line="240" w:lineRule="auto"/>
        <w:ind w:left="1440"/>
        <w:textAlignment w:val="baseline"/>
        <w:rPr>
          <w:rFonts w:ascii="Calibri" w:eastAsia="Times New Roman" w:hAnsi="Calibri" w:cs="Calibri"/>
          <w:kern w:val="0"/>
          <w14:ligatures w14:val="none"/>
        </w:rPr>
      </w:pPr>
    </w:p>
    <w:p w14:paraId="0393E3A1" w14:textId="77777777" w:rsidR="00066420" w:rsidRPr="00401CC2" w:rsidRDefault="00155DF9" w:rsidP="00066420">
      <w:pPr>
        <w:pStyle w:val="ListParagraph"/>
        <w:spacing w:after="0" w:line="240" w:lineRule="auto"/>
        <w:ind w:left="1440"/>
        <w:textAlignment w:val="baseline"/>
        <w:rPr>
          <w:rFonts w:ascii="Calibri" w:eastAsia="Times New Roman" w:hAnsi="Calibri" w:cs="Calibri"/>
          <w:kern w:val="0"/>
          <w14:ligatures w14:val="none"/>
        </w:rPr>
      </w:pPr>
      <w:r w:rsidRPr="00401CC2">
        <w:rPr>
          <w:rFonts w:ascii="Calibri" w:eastAsia="Times New Roman" w:hAnsi="Calibri" w:cs="Calibri"/>
          <w:kern w:val="0"/>
          <w14:ligatures w14:val="none"/>
        </w:rPr>
        <w:t>Dating Violence: The state of Montana does not have a definition of dating violence. </w:t>
      </w:r>
    </w:p>
    <w:p w14:paraId="53E74A90" w14:textId="0A1C87D6" w:rsidR="00155DF9" w:rsidRPr="00401CC2" w:rsidRDefault="00155DF9" w:rsidP="00066420">
      <w:pPr>
        <w:pStyle w:val="ListParagraph"/>
        <w:spacing w:after="0" w:line="240" w:lineRule="auto"/>
        <w:ind w:left="1440"/>
        <w:textAlignment w:val="baseline"/>
        <w:rPr>
          <w:rFonts w:ascii="Calibri" w:eastAsia="Times New Roman" w:hAnsi="Calibri" w:cs="Calibri"/>
          <w:kern w:val="0"/>
          <w14:ligatures w14:val="none"/>
        </w:rPr>
      </w:pPr>
      <w:r w:rsidRPr="00401CC2">
        <w:rPr>
          <w:rFonts w:ascii="Calibri" w:hAnsi="Calibri" w:cs="Calibri"/>
        </w:rPr>
        <w:t>Sexual Assault: The state of Montana defines sexual assault as follows: Montana Code Annotated (MCA) 40- 15-116. Definitions: As used in 40-15-115 through 40-15-121, the following definitions apply: (5) “Sexual assault” means sexual assault as defined in 45-5-502, sexual intercourse without consent as defined in 45-5-503, incest as defined in 45-5-507, or sexual abuse of children as defined in 45-5- 625. </w:t>
      </w:r>
    </w:p>
    <w:p w14:paraId="2E082544" w14:textId="77777777" w:rsidR="00656145" w:rsidRPr="00401CC2" w:rsidRDefault="00155DF9" w:rsidP="00066420">
      <w:pPr>
        <w:pStyle w:val="Heading4"/>
        <w:rPr>
          <w:rFonts w:ascii="Calibri" w:hAnsi="Calibri" w:cs="Calibri"/>
        </w:rPr>
      </w:pPr>
      <w:r w:rsidRPr="00401CC2">
        <w:rPr>
          <w:rFonts w:ascii="Calibri" w:eastAsia="Times New Roman" w:hAnsi="Calibri" w:cs="Calibri"/>
          <w:color w:val="003E7E"/>
        </w:rPr>
        <w:t>45-5-206.</w:t>
      </w:r>
      <w:r w:rsidR="00656145" w:rsidRPr="00401CC2">
        <w:rPr>
          <w:rFonts w:ascii="Calibri" w:hAnsi="Calibri" w:cs="Calibri"/>
        </w:rPr>
        <w:t xml:space="preserve"> Partner or family member assault:</w:t>
      </w:r>
    </w:p>
    <w:p w14:paraId="39CE7C2E" w14:textId="2F24B29E" w:rsidR="004E180C" w:rsidRPr="00401CC2" w:rsidRDefault="004E180C">
      <w:pPr>
        <w:pStyle w:val="ListParagraph"/>
        <w:numPr>
          <w:ilvl w:val="0"/>
          <w:numId w:val="84"/>
        </w:numPr>
        <w:rPr>
          <w:rFonts w:ascii="Calibri" w:hAnsi="Calibri" w:cs="Calibri"/>
        </w:rPr>
      </w:pPr>
      <w:r w:rsidRPr="00401CC2">
        <w:rPr>
          <w:rFonts w:ascii="Calibri" w:hAnsi="Calibri" w:cs="Calibri"/>
        </w:rPr>
        <w:t xml:space="preserve"> A person commits the offense of partner or family member assault if the person:</w:t>
      </w:r>
    </w:p>
    <w:p w14:paraId="417ED411"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purposely or knowingly causes bodily injury to a partner or family member;</w:t>
      </w:r>
    </w:p>
    <w:p w14:paraId="399A6479"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negligently causes bodily injury to a partner or family member with a weapon; or</w:t>
      </w:r>
    </w:p>
    <w:p w14:paraId="730D36B1"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purposely or knowingly causes reasonable apprehension of bodily injury in a partner or family member.</w:t>
      </w:r>
    </w:p>
    <w:p w14:paraId="5CF8221B" w14:textId="77777777" w:rsidR="004E180C" w:rsidRPr="00401CC2" w:rsidRDefault="004E180C" w:rsidP="004E180C">
      <w:pPr>
        <w:pStyle w:val="ListParagraph"/>
        <w:rPr>
          <w:rFonts w:ascii="Calibri" w:hAnsi="Calibri" w:cs="Calibri"/>
        </w:rPr>
      </w:pPr>
      <w:r w:rsidRPr="00401CC2">
        <w:rPr>
          <w:rFonts w:ascii="Calibri" w:hAnsi="Calibri" w:cs="Calibri"/>
        </w:rPr>
        <w:t>For the purposes of Title 40, chapter 15, </w:t>
      </w:r>
      <w:hyperlink r:id="rId87" w:history="1">
        <w:r w:rsidRPr="00401CC2">
          <w:rPr>
            <w:rStyle w:val="Hyperlink"/>
            <w:rFonts w:ascii="Calibri" w:hAnsi="Calibri" w:cs="Calibri"/>
          </w:rPr>
          <w:t>45-5-231</w:t>
        </w:r>
      </w:hyperlink>
      <w:r w:rsidRPr="00401CC2">
        <w:rPr>
          <w:rFonts w:ascii="Calibri" w:hAnsi="Calibri" w:cs="Calibri"/>
        </w:rPr>
        <w:t> through </w:t>
      </w:r>
      <w:hyperlink r:id="rId88" w:history="1">
        <w:r w:rsidRPr="00401CC2">
          <w:rPr>
            <w:rStyle w:val="Hyperlink"/>
            <w:rFonts w:ascii="Calibri" w:hAnsi="Calibri" w:cs="Calibri"/>
          </w:rPr>
          <w:t>45-5-234</w:t>
        </w:r>
      </w:hyperlink>
      <w:r w:rsidRPr="00401CC2">
        <w:rPr>
          <w:rFonts w:ascii="Calibri" w:hAnsi="Calibri" w:cs="Calibri"/>
        </w:rPr>
        <w:t>, </w:t>
      </w:r>
      <w:hyperlink r:id="rId89" w:history="1">
        <w:r w:rsidRPr="00401CC2">
          <w:rPr>
            <w:rStyle w:val="Hyperlink"/>
            <w:rFonts w:ascii="Calibri" w:hAnsi="Calibri" w:cs="Calibri"/>
          </w:rPr>
          <w:t>46-6-311</w:t>
        </w:r>
      </w:hyperlink>
      <w:r w:rsidRPr="00401CC2">
        <w:rPr>
          <w:rFonts w:ascii="Calibri" w:hAnsi="Calibri" w:cs="Calibri"/>
        </w:rPr>
        <w:t>, and this section, the following definitions apply:</w:t>
      </w:r>
    </w:p>
    <w:p w14:paraId="36413EC0"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"Family member" means mothers, fathers, children, brothers, sisters, and other past or present family members of a household. These relationships include relationships created by adoption and remarriage, including stepchildren, stepparents, in-laws, and adoptive children and parents. These relationships continue regardless of the ages of the parties and whether the parties reside in the same household.</w:t>
      </w:r>
    </w:p>
    <w:p w14:paraId="00111688"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 xml:space="preserve">"Partners" means spouses, former spouses, persons who have a child in common, and </w:t>
      </w:r>
      <w:proofErr w:type="gramStart"/>
      <w:r w:rsidRPr="00401CC2">
        <w:rPr>
          <w:rFonts w:ascii="Calibri" w:hAnsi="Calibri" w:cs="Calibri"/>
        </w:rPr>
        <w:t>persons</w:t>
      </w:r>
      <w:proofErr w:type="gramEnd"/>
      <w:r w:rsidRPr="00401CC2">
        <w:rPr>
          <w:rFonts w:ascii="Calibri" w:hAnsi="Calibri" w:cs="Calibri"/>
        </w:rPr>
        <w:t xml:space="preserve"> who have been or are currently in a dating or ongoing intimate relationship.</w:t>
      </w:r>
    </w:p>
    <w:p w14:paraId="2A9A1D86" w14:textId="77777777" w:rsidR="004E180C" w:rsidRPr="00401CC2" w:rsidRDefault="004E180C" w:rsidP="004E180C">
      <w:pPr>
        <w:pStyle w:val="ListParagraph"/>
        <w:rPr>
          <w:rFonts w:ascii="Calibri" w:hAnsi="Calibri" w:cs="Calibri"/>
        </w:rPr>
      </w:pPr>
      <w:r w:rsidRPr="00401CC2">
        <w:rPr>
          <w:rFonts w:ascii="Calibri" w:hAnsi="Calibri" w:cs="Calibri"/>
        </w:rPr>
        <w:lastRenderedPageBreak/>
        <w:t>An offender convicted of partner or family member assault shall be fined an amount not less than $100 or more than $1,000 and be imprisoned in the county jail for a term not to exceed 1 year or not less than 24 hours for a first offense.</w:t>
      </w:r>
      <w:r w:rsidRPr="00401CC2">
        <w:rPr>
          <w:rFonts w:ascii="Calibri" w:hAnsi="Calibri" w:cs="Calibri"/>
        </w:rPr>
        <w:t> </w:t>
      </w:r>
    </w:p>
    <w:p w14:paraId="756B6768"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An offender convicted of a second offense under this section shall be fined not less than $300 or more than $1,000 and be imprisoned in the county jail not less than 72 hours or more than 1 year.</w:t>
      </w:r>
    </w:p>
    <w:p w14:paraId="346B046E"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Upon a first or second conviction, the offender may be ordered into misdemeanor probation as provided in </w:t>
      </w:r>
      <w:hyperlink r:id="rId90" w:history="1">
        <w:r w:rsidRPr="00401CC2">
          <w:rPr>
            <w:rStyle w:val="Hyperlink"/>
            <w:rFonts w:ascii="Calibri" w:hAnsi="Calibri" w:cs="Calibri"/>
          </w:rPr>
          <w:t>46-23-1005</w:t>
        </w:r>
      </w:hyperlink>
      <w:r w:rsidRPr="00401CC2">
        <w:rPr>
          <w:rFonts w:ascii="Calibri" w:hAnsi="Calibri" w:cs="Calibri"/>
        </w:rPr>
        <w:t>.</w:t>
      </w:r>
    </w:p>
    <w:p w14:paraId="0895CF59"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On a third or subsequent conviction for partner or family member assault, the offender shall be fined not less than $500 and not more than $50,000 and be imprisoned for a term not less than 30 days and not more than 5 years. If the term of imprisonment does not exceed 1 year, the person shall be imprisoned in the county jail. If the term of imprisonment exceeds 1 year, the person shall be imprisoned in the state prison.</w:t>
      </w:r>
    </w:p>
    <w:p w14:paraId="76404592"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If the offense was committed within the vision or hearing of a minor, the judge shall consider the minor's presence as a factor at the time of sentencing.</w:t>
      </w:r>
    </w:p>
    <w:p w14:paraId="1AB9F3BE" w14:textId="77777777" w:rsidR="004E180C" w:rsidRPr="00401CC2" w:rsidRDefault="004E180C" w:rsidP="004E180C">
      <w:pPr>
        <w:pStyle w:val="ListParagraph"/>
        <w:rPr>
          <w:rFonts w:ascii="Calibri" w:hAnsi="Calibri" w:cs="Calibri"/>
        </w:rPr>
      </w:pPr>
      <w:r w:rsidRPr="00401CC2">
        <w:rPr>
          <w:rFonts w:ascii="Calibri" w:hAnsi="Calibri" w:cs="Calibri"/>
        </w:rPr>
        <w:t>For the purpose of determining the number of convictions under this section, a conviction means:</w:t>
      </w:r>
    </w:p>
    <w:p w14:paraId="6AC883AE"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conviction, as defined in </w:t>
      </w:r>
      <w:hyperlink r:id="rId91" w:history="1">
        <w:r w:rsidRPr="00401CC2">
          <w:rPr>
            <w:rStyle w:val="Hyperlink"/>
            <w:rFonts w:ascii="Calibri" w:hAnsi="Calibri" w:cs="Calibri"/>
          </w:rPr>
          <w:t>45-2-101</w:t>
        </w:r>
      </w:hyperlink>
      <w:r w:rsidRPr="00401CC2">
        <w:rPr>
          <w:rFonts w:ascii="Calibri" w:hAnsi="Calibri" w:cs="Calibri"/>
        </w:rPr>
        <w:t>, under this section;</w:t>
      </w:r>
    </w:p>
    <w:p w14:paraId="2970AB3D"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conviction for domestic abuse under this section;</w:t>
      </w:r>
    </w:p>
    <w:p w14:paraId="626614E8"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conviction for a violation of a statute similar to this section in another state;</w:t>
      </w:r>
    </w:p>
    <w:p w14:paraId="013CE8A5"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if the offender was a partner or family member of the victim, a conviction for aggravated assault under </w:t>
      </w:r>
      <w:hyperlink r:id="rId92" w:history="1">
        <w:r w:rsidRPr="00401CC2">
          <w:rPr>
            <w:rStyle w:val="Hyperlink"/>
            <w:rFonts w:ascii="Calibri" w:hAnsi="Calibri" w:cs="Calibri"/>
          </w:rPr>
          <w:t>45-5-202</w:t>
        </w:r>
      </w:hyperlink>
      <w:r w:rsidRPr="00401CC2">
        <w:rPr>
          <w:rFonts w:ascii="Calibri" w:hAnsi="Calibri" w:cs="Calibri"/>
        </w:rPr>
        <w:t> or assault with a weapon under </w:t>
      </w:r>
      <w:hyperlink r:id="rId93" w:history="1">
        <w:r w:rsidRPr="00401CC2">
          <w:rPr>
            <w:rStyle w:val="Hyperlink"/>
            <w:rFonts w:ascii="Calibri" w:hAnsi="Calibri" w:cs="Calibri"/>
          </w:rPr>
          <w:t>45-5-213</w:t>
        </w:r>
      </w:hyperlink>
      <w:r w:rsidRPr="00401CC2">
        <w:rPr>
          <w:rStyle w:val="Hyperlink"/>
          <w:rFonts w:ascii="Calibri" w:hAnsi="Calibri" w:cs="Calibri"/>
        </w:rPr>
        <w:t>;</w:t>
      </w:r>
    </w:p>
    <w:p w14:paraId="18B5A5AF"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conviction for strangulation of a partner or family member under </w:t>
      </w:r>
      <w:hyperlink r:id="rId94" w:history="1">
        <w:r w:rsidRPr="00401CC2">
          <w:rPr>
            <w:rStyle w:val="Hyperlink"/>
            <w:rFonts w:ascii="Calibri" w:hAnsi="Calibri" w:cs="Calibri"/>
          </w:rPr>
          <w:t>45-5-215</w:t>
        </w:r>
      </w:hyperlink>
      <w:r w:rsidRPr="00401CC2">
        <w:rPr>
          <w:rStyle w:val="Hyperlink"/>
          <w:rFonts w:ascii="Calibri" w:hAnsi="Calibri" w:cs="Calibri"/>
        </w:rPr>
        <w:t>;</w:t>
      </w:r>
    </w:p>
    <w:p w14:paraId="0BA1F6B5"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conviction in another state for an offense related to domestic violence between partners or family members, as those terms are defined in this section, regardless of what the offense is named or whether it is misdemeanor or felony, if the offense involves conduct similar to conduct that is prohibited under </w:t>
      </w:r>
      <w:hyperlink r:id="rId95" w:history="1">
        <w:r w:rsidRPr="00401CC2">
          <w:rPr>
            <w:rStyle w:val="Hyperlink"/>
            <w:rFonts w:ascii="Calibri" w:hAnsi="Calibri" w:cs="Calibri"/>
          </w:rPr>
          <w:t>45-5-202</w:t>
        </w:r>
      </w:hyperlink>
      <w:r w:rsidRPr="00401CC2">
        <w:rPr>
          <w:rFonts w:ascii="Calibri" w:hAnsi="Calibri" w:cs="Calibri"/>
        </w:rPr>
        <w:t>, </w:t>
      </w:r>
      <w:hyperlink r:id="rId96" w:history="1">
        <w:r w:rsidRPr="00401CC2">
          <w:rPr>
            <w:rStyle w:val="Hyperlink"/>
            <w:rFonts w:ascii="Calibri" w:hAnsi="Calibri" w:cs="Calibri"/>
          </w:rPr>
          <w:t>45-5-213</w:t>
        </w:r>
      </w:hyperlink>
      <w:r w:rsidRPr="00401CC2">
        <w:rPr>
          <w:rFonts w:ascii="Calibri" w:hAnsi="Calibri" w:cs="Calibri"/>
        </w:rPr>
        <w:t>, or this section; or</w:t>
      </w:r>
    </w:p>
    <w:p w14:paraId="5F822B59" w14:textId="77777777" w:rsidR="004E180C" w:rsidRPr="00401CC2" w:rsidRDefault="004E180C">
      <w:pPr>
        <w:pStyle w:val="ListParagraph"/>
        <w:numPr>
          <w:ilvl w:val="1"/>
          <w:numId w:val="84"/>
        </w:numPr>
        <w:rPr>
          <w:rFonts w:ascii="Calibri" w:hAnsi="Calibri" w:cs="Calibri"/>
        </w:rPr>
      </w:pPr>
      <w:r w:rsidRPr="00401CC2">
        <w:rPr>
          <w:rFonts w:ascii="Calibri" w:hAnsi="Calibri" w:cs="Calibri"/>
        </w:rPr>
        <w:t>a forfeiture of bail or collateral deposited to secure the defendant's appearance in court in this state or in another state for a violation of a statute similar to this section, which forfeiture has not been vacated.</w:t>
      </w:r>
    </w:p>
    <w:p w14:paraId="1FC5D043" w14:textId="77777777" w:rsidR="004E180C" w:rsidRPr="00401CC2" w:rsidRDefault="004E180C" w:rsidP="004E180C">
      <w:pPr>
        <w:pStyle w:val="ListParagraph"/>
        <w:rPr>
          <w:rFonts w:ascii="Calibri" w:hAnsi="Calibri" w:cs="Calibri"/>
        </w:rPr>
      </w:pPr>
      <w:r w:rsidRPr="00401CC2">
        <w:rPr>
          <w:rFonts w:ascii="Calibri" w:hAnsi="Calibri" w:cs="Calibri"/>
        </w:rPr>
        <w:t>An offender convicted of partner or family member assault is required to pay for and complete a counseling assessment with a focus on violence, controlling behavior, dangerousness, and chemical dependency. An investigative criminal justice report, as defined in </w:t>
      </w:r>
      <w:hyperlink r:id="rId97" w:history="1">
        <w:r w:rsidRPr="00401CC2">
          <w:rPr>
            <w:rStyle w:val="Hyperlink"/>
            <w:rFonts w:ascii="Calibri" w:hAnsi="Calibri" w:cs="Calibri"/>
          </w:rPr>
          <w:t>45-5-231</w:t>
        </w:r>
      </w:hyperlink>
      <w:r w:rsidRPr="00401CC2">
        <w:rPr>
          <w:rFonts w:ascii="Calibri" w:hAnsi="Calibri" w:cs="Calibri"/>
        </w:rPr>
        <w:t>, must be copied and sent to the offender intervention program, as defined in </w:t>
      </w:r>
      <w:hyperlink r:id="rId98" w:history="1">
        <w:r w:rsidRPr="00401CC2">
          <w:rPr>
            <w:rStyle w:val="Hyperlink"/>
            <w:rFonts w:ascii="Calibri" w:hAnsi="Calibri" w:cs="Calibri"/>
          </w:rPr>
          <w:t>45-5-231</w:t>
        </w:r>
      </w:hyperlink>
      <w:r w:rsidRPr="00401CC2">
        <w:rPr>
          <w:rFonts w:ascii="Calibri" w:hAnsi="Calibri" w:cs="Calibri"/>
        </w:rPr>
        <w:t xml:space="preserve">, to assist the counseling provider in properly assessing the offender's need for counseling and treatment. Counseling providers shall take all </w:t>
      </w:r>
      <w:r w:rsidRPr="00401CC2">
        <w:rPr>
          <w:rFonts w:ascii="Calibri" w:hAnsi="Calibri" w:cs="Calibri"/>
        </w:rPr>
        <w:lastRenderedPageBreak/>
        <w:t>required precautions to ensure the confidentiality of the report. If the report contains confidential information relating to the victim's location or not related to the charged offense, that information must be deleted from the report prior to being sent to the offender intervention program.</w:t>
      </w:r>
    </w:p>
    <w:p w14:paraId="02D34ABF" w14:textId="77777777" w:rsidR="004E180C" w:rsidRPr="00401CC2" w:rsidRDefault="004E180C" w:rsidP="004E180C">
      <w:pPr>
        <w:pStyle w:val="ListParagraph"/>
        <w:rPr>
          <w:rFonts w:ascii="Calibri" w:hAnsi="Calibri" w:cs="Calibri"/>
        </w:rPr>
      </w:pPr>
      <w:r w:rsidRPr="00401CC2">
        <w:rPr>
          <w:rFonts w:ascii="Calibri" w:hAnsi="Calibri" w:cs="Calibri"/>
        </w:rPr>
        <w:t>The offender shall complete all recommendations for counseling, referrals, attendance at psychoeducational groups, or treatment, including any indicated chemical dependency treatment, made by the counseling provider. The counseling provider must be approved by the court. The counseling must include a preliminary assessment for counseling, as defined in </w:t>
      </w:r>
      <w:hyperlink r:id="rId99" w:history="1">
        <w:r w:rsidRPr="00401CC2">
          <w:rPr>
            <w:rStyle w:val="Hyperlink"/>
            <w:rFonts w:ascii="Calibri" w:hAnsi="Calibri" w:cs="Calibri"/>
          </w:rPr>
          <w:t>45-5-231</w:t>
        </w:r>
      </w:hyperlink>
      <w:r w:rsidRPr="00401CC2">
        <w:rPr>
          <w:rFonts w:ascii="Calibri" w:hAnsi="Calibri" w:cs="Calibri"/>
        </w:rPr>
        <w:t>. The offender shall complete a minimum of 40 hours of counseling. The counseling may include attendance at psychoeducational groups, as defined in </w:t>
      </w:r>
      <w:hyperlink r:id="rId100" w:history="1">
        <w:r w:rsidRPr="00401CC2">
          <w:rPr>
            <w:rStyle w:val="Hyperlink"/>
            <w:rFonts w:ascii="Calibri" w:hAnsi="Calibri" w:cs="Calibri"/>
          </w:rPr>
          <w:t>45-5-231</w:t>
        </w:r>
      </w:hyperlink>
      <w:r w:rsidRPr="00401CC2">
        <w:rPr>
          <w:rFonts w:ascii="Calibri" w:hAnsi="Calibri" w:cs="Calibri"/>
        </w:rPr>
        <w:t>, in addition to the assessment. The preliminary assessment and counseling that holds the offender accountable for the offender's violent or controlling behavior must meet the standards established pursuant to </w:t>
      </w:r>
      <w:hyperlink r:id="rId101" w:history="1">
        <w:r w:rsidRPr="00401CC2">
          <w:rPr>
            <w:rStyle w:val="Hyperlink"/>
            <w:rFonts w:ascii="Calibri" w:hAnsi="Calibri" w:cs="Calibri"/>
          </w:rPr>
          <w:t>44-7-210</w:t>
        </w:r>
      </w:hyperlink>
      <w:r w:rsidRPr="00401CC2">
        <w:rPr>
          <w:rFonts w:ascii="Calibri" w:hAnsi="Calibri" w:cs="Calibri"/>
        </w:rPr>
        <w:t> and be:</w:t>
      </w:r>
    </w:p>
    <w:p w14:paraId="7EE741E5" w14:textId="77777777" w:rsidR="004E180C" w:rsidRPr="00401CC2" w:rsidRDefault="004E180C">
      <w:pPr>
        <w:pStyle w:val="List2"/>
        <w:numPr>
          <w:ilvl w:val="1"/>
          <w:numId w:val="85"/>
        </w:numPr>
        <w:rPr>
          <w:rStyle w:val="Hyperlink"/>
          <w:rFonts w:ascii="Calibri" w:hAnsi="Calibri" w:cs="Calibri"/>
        </w:rPr>
      </w:pPr>
      <w:r w:rsidRPr="00401CC2">
        <w:rPr>
          <w:rStyle w:val="Hyperlink"/>
          <w:rFonts w:ascii="Calibri" w:hAnsi="Calibri" w:cs="Calibri"/>
        </w:rPr>
        <w:t>(</w:t>
      </w:r>
      <w:proofErr w:type="spellStart"/>
      <w:r w:rsidRPr="00401CC2">
        <w:rPr>
          <w:rStyle w:val="Hyperlink"/>
          <w:rFonts w:ascii="Calibri" w:hAnsi="Calibri" w:cs="Calibri"/>
        </w:rPr>
        <w:t>i</w:t>
      </w:r>
      <w:proofErr w:type="spellEnd"/>
      <w:r w:rsidRPr="00401CC2">
        <w:rPr>
          <w:rStyle w:val="Hyperlink"/>
          <w:rFonts w:ascii="Calibri" w:hAnsi="Calibri" w:cs="Calibri"/>
        </w:rPr>
        <w:t>)</w:t>
      </w:r>
      <w:r w:rsidRPr="00401CC2">
        <w:rPr>
          <w:rStyle w:val="Hyperlink"/>
          <w:rFonts w:ascii="Calibri" w:hAnsi="Calibri" w:cs="Calibri"/>
        </w:rPr>
        <w:t> </w:t>
      </w:r>
      <w:r w:rsidRPr="00401CC2">
        <w:rPr>
          <w:rStyle w:val="Hyperlink"/>
          <w:rFonts w:ascii="Calibri" w:hAnsi="Calibri" w:cs="Calibri"/>
        </w:rPr>
        <w:t>with a person licensed under Title 37, chapter 17, 22, or 23;</w:t>
      </w:r>
    </w:p>
    <w:p w14:paraId="08D7FD76" w14:textId="77777777" w:rsidR="004E180C" w:rsidRPr="00401CC2" w:rsidRDefault="004E180C">
      <w:pPr>
        <w:pStyle w:val="List2"/>
        <w:numPr>
          <w:ilvl w:val="1"/>
          <w:numId w:val="85"/>
        </w:numPr>
        <w:rPr>
          <w:rStyle w:val="Hyperlink"/>
          <w:rFonts w:ascii="Calibri" w:hAnsi="Calibri" w:cs="Calibri"/>
        </w:rPr>
      </w:pPr>
      <w:r w:rsidRPr="00401CC2">
        <w:rPr>
          <w:rStyle w:val="Hyperlink"/>
          <w:rFonts w:ascii="Calibri" w:hAnsi="Calibri" w:cs="Calibri"/>
        </w:rPr>
        <w:t>(ii)</w:t>
      </w:r>
      <w:r w:rsidRPr="00401CC2">
        <w:rPr>
          <w:rStyle w:val="Hyperlink"/>
          <w:rFonts w:ascii="Calibri" w:hAnsi="Calibri" w:cs="Calibri"/>
        </w:rPr>
        <w:t> </w:t>
      </w:r>
      <w:r w:rsidRPr="00401CC2">
        <w:rPr>
          <w:rStyle w:val="Hyperlink"/>
          <w:rFonts w:ascii="Calibri" w:hAnsi="Calibri" w:cs="Calibri"/>
        </w:rPr>
        <w:t>with a professional person as defined in </w:t>
      </w:r>
      <w:hyperlink r:id="rId102" w:history="1">
        <w:r w:rsidRPr="00401CC2">
          <w:rPr>
            <w:rStyle w:val="Hyperlink"/>
            <w:rFonts w:ascii="Calibri" w:hAnsi="Calibri" w:cs="Calibri"/>
          </w:rPr>
          <w:t>53-21-102</w:t>
        </w:r>
      </w:hyperlink>
      <w:r w:rsidRPr="00401CC2">
        <w:rPr>
          <w:rStyle w:val="Hyperlink"/>
          <w:rFonts w:ascii="Calibri" w:hAnsi="Calibri" w:cs="Calibri"/>
        </w:rPr>
        <w:t>; or</w:t>
      </w:r>
    </w:p>
    <w:p w14:paraId="61234772" w14:textId="77777777" w:rsidR="004E180C" w:rsidRPr="00401CC2" w:rsidRDefault="004E180C">
      <w:pPr>
        <w:pStyle w:val="List2"/>
        <w:numPr>
          <w:ilvl w:val="1"/>
          <w:numId w:val="85"/>
        </w:numPr>
        <w:rPr>
          <w:rStyle w:val="Hyperlink"/>
          <w:rFonts w:ascii="Calibri" w:hAnsi="Calibri" w:cs="Calibri"/>
        </w:rPr>
      </w:pPr>
      <w:r w:rsidRPr="00401CC2">
        <w:rPr>
          <w:rStyle w:val="Hyperlink"/>
          <w:rFonts w:ascii="Calibri" w:hAnsi="Calibri" w:cs="Calibri"/>
        </w:rPr>
        <w:t>(iii)</w:t>
      </w:r>
      <w:r w:rsidRPr="00401CC2">
        <w:rPr>
          <w:rStyle w:val="Hyperlink"/>
          <w:rFonts w:ascii="Calibri" w:hAnsi="Calibri" w:cs="Calibri"/>
        </w:rPr>
        <w:t> </w:t>
      </w:r>
      <w:r w:rsidRPr="00401CC2">
        <w:rPr>
          <w:rStyle w:val="Hyperlink"/>
          <w:rFonts w:ascii="Calibri" w:hAnsi="Calibri" w:cs="Calibri"/>
        </w:rPr>
        <w:t>in a specialized domestic violence intervention program.</w:t>
      </w:r>
    </w:p>
    <w:p w14:paraId="2178C75E" w14:textId="77777777" w:rsidR="004E180C" w:rsidRPr="00401CC2" w:rsidRDefault="004E180C" w:rsidP="004E180C">
      <w:pPr>
        <w:pStyle w:val="ListParagraph"/>
        <w:rPr>
          <w:rFonts w:ascii="Calibri" w:hAnsi="Calibri" w:cs="Calibri"/>
        </w:rPr>
      </w:pPr>
      <w:r w:rsidRPr="00401CC2">
        <w:rPr>
          <w:rFonts w:ascii="Calibri" w:hAnsi="Calibri" w:cs="Calibri"/>
        </w:rPr>
        <w:t>The minimum counseling and attendance at psychoeducational groups provided in subsection (4)(b) must be directed to the violent or controlling conduct of the offender. Other issues indicated by the assessment may be addressed in additional counseling beyond the minimum 40 hours. Subsection (4)(b) does not prohibit the placement of the offender in other appropriate treatment if the court determines that there is no available treatment program directed to the violent or controlling conduct of the offender.</w:t>
      </w:r>
    </w:p>
    <w:p w14:paraId="31852AA8" w14:textId="77777777" w:rsidR="004E180C" w:rsidRPr="00401CC2" w:rsidRDefault="004E180C" w:rsidP="004E180C">
      <w:pPr>
        <w:pStyle w:val="ListParagraph"/>
        <w:rPr>
          <w:rFonts w:ascii="Calibri" w:hAnsi="Calibri" w:cs="Calibri"/>
        </w:rPr>
      </w:pPr>
      <w:r w:rsidRPr="00401CC2">
        <w:rPr>
          <w:rFonts w:ascii="Calibri" w:hAnsi="Calibri" w:cs="Calibri"/>
        </w:rPr>
        <w:t>In addition to any sentence imposed under subsections (3) and (4), after determining the financial resources and future ability of the offender to pay restitution as provided for in </w:t>
      </w:r>
      <w:hyperlink r:id="rId103" w:history="1">
        <w:r w:rsidRPr="00401CC2">
          <w:rPr>
            <w:rStyle w:val="Hyperlink"/>
            <w:rFonts w:ascii="Calibri" w:hAnsi="Calibri" w:cs="Calibri"/>
          </w:rPr>
          <w:t>46-18-242</w:t>
        </w:r>
      </w:hyperlink>
      <w:r w:rsidRPr="00401CC2">
        <w:rPr>
          <w:rFonts w:ascii="Calibri" w:hAnsi="Calibri" w:cs="Calibri"/>
        </w:rPr>
        <w:t>, the court shall require the offender, if able, to pay the victim's reasonable actual medical, housing, wage loss, and counseling costs.</w:t>
      </w:r>
    </w:p>
    <w:p w14:paraId="5CC229C6" w14:textId="77777777" w:rsidR="004E180C" w:rsidRPr="00401CC2" w:rsidRDefault="004E180C" w:rsidP="004E180C">
      <w:pPr>
        <w:pStyle w:val="ListParagraph"/>
        <w:rPr>
          <w:rFonts w:ascii="Calibri" w:hAnsi="Calibri" w:cs="Calibri"/>
        </w:rPr>
      </w:pPr>
      <w:r w:rsidRPr="00401CC2">
        <w:rPr>
          <w:rFonts w:ascii="Calibri" w:hAnsi="Calibri" w:cs="Calibri"/>
        </w:rPr>
        <w:t>In addition to the requirements of subsection (5), if financially able, the offender must be ordered to pay for the costs of the offender's probation, if probation is ordered by the court.</w:t>
      </w:r>
    </w:p>
    <w:p w14:paraId="1FC97A5B" w14:textId="77777777" w:rsidR="004E180C" w:rsidRPr="00401CC2" w:rsidRDefault="004E180C" w:rsidP="004E180C">
      <w:pPr>
        <w:pStyle w:val="ListParagraph"/>
        <w:rPr>
          <w:rFonts w:ascii="Calibri" w:hAnsi="Calibri" w:cs="Calibri"/>
        </w:rPr>
      </w:pPr>
      <w:r w:rsidRPr="00401CC2">
        <w:rPr>
          <w:rFonts w:ascii="Calibri" w:hAnsi="Calibri" w:cs="Calibri"/>
        </w:rPr>
        <w:t>The court may prohibit an offender convicted under this section from possession or use of the firearm used in the assault. The court may enforce </w:t>
      </w:r>
      <w:hyperlink r:id="rId104" w:history="1">
        <w:r w:rsidRPr="00401CC2">
          <w:rPr>
            <w:rStyle w:val="Hyperlink"/>
            <w:rFonts w:ascii="Calibri" w:hAnsi="Calibri" w:cs="Calibri"/>
          </w:rPr>
          <w:t>45-8-323</w:t>
        </w:r>
      </w:hyperlink>
      <w:r w:rsidRPr="00401CC2">
        <w:rPr>
          <w:rFonts w:ascii="Calibri" w:hAnsi="Calibri" w:cs="Calibri"/>
        </w:rPr>
        <w:t> if a firearm was used in the assault.</w:t>
      </w:r>
    </w:p>
    <w:p w14:paraId="0F67BE57" w14:textId="77777777" w:rsidR="004E180C" w:rsidRPr="00401CC2" w:rsidRDefault="004E180C" w:rsidP="004E180C">
      <w:pPr>
        <w:pStyle w:val="ListParagraph"/>
        <w:rPr>
          <w:rFonts w:ascii="Calibri" w:hAnsi="Calibri" w:cs="Calibri"/>
        </w:rPr>
      </w:pPr>
      <w:r w:rsidRPr="00401CC2">
        <w:rPr>
          <w:rFonts w:ascii="Calibri" w:hAnsi="Calibri" w:cs="Calibri"/>
        </w:rPr>
        <w:t>The court shall provide an offender with a written copy of the offender's sentence at the time of sentencing or within 2 weeks of sentencing if the copy is sent electronically or by mail.</w:t>
      </w:r>
    </w:p>
    <w:p w14:paraId="74F82E56" w14:textId="77777777" w:rsidR="007D3436" w:rsidRPr="00401CC2" w:rsidRDefault="007D3436" w:rsidP="00A16DF6">
      <w:pPr>
        <w:pStyle w:val="Heading4"/>
      </w:pPr>
      <w:r w:rsidRPr="00401CC2">
        <w:lastRenderedPageBreak/>
        <w:t xml:space="preserve">45-5-502. Sexual assault: </w:t>
      </w:r>
    </w:p>
    <w:p w14:paraId="70169C97" w14:textId="77777777" w:rsidR="007D3436" w:rsidRPr="00401CC2" w:rsidRDefault="007D3436">
      <w:pPr>
        <w:numPr>
          <w:ilvl w:val="0"/>
          <w:numId w:val="86"/>
        </w:numPr>
        <w:contextualSpacing/>
        <w:rPr>
          <w:rFonts w:ascii="Calibri" w:hAnsi="Calibri" w:cs="Calibri"/>
        </w:rPr>
      </w:pPr>
      <w:r w:rsidRPr="00401CC2">
        <w:rPr>
          <w:rFonts w:ascii="Calibri" w:hAnsi="Calibri" w:cs="Calibri"/>
        </w:rPr>
        <w:t xml:space="preserve">A person who knowingly subjects another person to any sexual contact without consent commits the offense of sexual assault. </w:t>
      </w:r>
    </w:p>
    <w:p w14:paraId="2E8236BB" w14:textId="77777777" w:rsidR="007D3436" w:rsidRPr="00401CC2" w:rsidRDefault="007D3436">
      <w:pPr>
        <w:numPr>
          <w:ilvl w:val="1"/>
          <w:numId w:val="84"/>
        </w:numPr>
        <w:contextualSpacing/>
        <w:rPr>
          <w:rFonts w:ascii="Calibri" w:hAnsi="Calibri" w:cs="Calibri"/>
        </w:rPr>
      </w:pPr>
      <w:r w:rsidRPr="00401CC2">
        <w:rPr>
          <w:rFonts w:ascii="Calibri" w:hAnsi="Calibri" w:cs="Calibri"/>
        </w:rPr>
        <w:t>On a first conviction for sexual assault, the offender shall be fined an amount not to exceed $500 or be imprisoned in the county jail for a term not to exceed 6 months, or both.</w:t>
      </w:r>
    </w:p>
    <w:p w14:paraId="547A70BC" w14:textId="77777777" w:rsidR="007D3436" w:rsidRPr="00401CC2" w:rsidRDefault="007D3436">
      <w:pPr>
        <w:numPr>
          <w:ilvl w:val="1"/>
          <w:numId w:val="84"/>
        </w:numPr>
        <w:contextualSpacing/>
        <w:rPr>
          <w:rFonts w:ascii="Calibri" w:hAnsi="Calibri" w:cs="Calibri"/>
        </w:rPr>
      </w:pPr>
      <w:r w:rsidRPr="00401CC2">
        <w:rPr>
          <w:rFonts w:ascii="Calibri" w:hAnsi="Calibri" w:cs="Calibri"/>
        </w:rPr>
        <w:t>On a second conviction for sexual assault, the offender shall be fined an amount not to exceed $1,000 or be imprisoned in the county jail for a term not to exceed 1 year, or both.</w:t>
      </w:r>
    </w:p>
    <w:p w14:paraId="7843BD1A" w14:textId="77777777" w:rsidR="007D3436" w:rsidRPr="00401CC2" w:rsidRDefault="007D3436">
      <w:pPr>
        <w:numPr>
          <w:ilvl w:val="1"/>
          <w:numId w:val="84"/>
        </w:numPr>
        <w:contextualSpacing/>
        <w:rPr>
          <w:rFonts w:ascii="Calibri" w:hAnsi="Calibri" w:cs="Calibri"/>
        </w:rPr>
      </w:pPr>
      <w:r w:rsidRPr="00401CC2">
        <w:rPr>
          <w:rFonts w:ascii="Calibri" w:hAnsi="Calibri" w:cs="Calibri"/>
        </w:rPr>
        <w:t>On a third and subsequent conviction for sexual assault, the offender shall be fined an amount not to exceed $10,000 or be imprisoned for a term not to exceed 5 years, or both.</w:t>
      </w:r>
    </w:p>
    <w:p w14:paraId="59BA825C" w14:textId="77777777" w:rsidR="007D3436" w:rsidRPr="00401CC2" w:rsidRDefault="007D3436" w:rsidP="007D3436">
      <w:pPr>
        <w:ind w:left="720"/>
        <w:contextualSpacing/>
        <w:rPr>
          <w:rFonts w:ascii="Calibri" w:hAnsi="Calibri" w:cs="Calibri"/>
        </w:rPr>
      </w:pPr>
      <w:r w:rsidRPr="00401CC2">
        <w:rPr>
          <w:rFonts w:ascii="Calibri" w:hAnsi="Calibri" w:cs="Calibri"/>
        </w:rPr>
        <w:t>If the victim is less than 16 years old and the offender is 3 or more years older than the victim or if the offender inflicts bodily injury upon anyone in the course of committing sexual assault, the offender shall be punished by life imprisonment or by imprisonment in the state prison for a term of not less than 4 years, unless the judge makes a written finding that there is good cause to impose a term of less than 4 years and imposes a term of less than 4 years, or more than 100 years and may be fined not more than $50,000.</w:t>
      </w:r>
    </w:p>
    <w:p w14:paraId="6327DD42" w14:textId="77777777" w:rsidR="007D3436" w:rsidRPr="00401CC2" w:rsidRDefault="007D3436" w:rsidP="007D3436">
      <w:pPr>
        <w:ind w:left="720"/>
        <w:contextualSpacing/>
        <w:rPr>
          <w:rFonts w:ascii="Calibri" w:hAnsi="Calibri" w:cs="Calibri"/>
        </w:rPr>
      </w:pPr>
      <w:r w:rsidRPr="00401CC2">
        <w:rPr>
          <w:rFonts w:ascii="Calibri" w:hAnsi="Calibri" w:cs="Calibri"/>
        </w:rPr>
        <w:t>An act “in the course of committing sexual assault” includes an attempt to commit the offense or flight after the attempt or commission.</w:t>
      </w:r>
    </w:p>
    <w:p w14:paraId="0B602504" w14:textId="77777777" w:rsidR="007D3436" w:rsidRPr="00401CC2" w:rsidRDefault="007D3436">
      <w:pPr>
        <w:numPr>
          <w:ilvl w:val="1"/>
          <w:numId w:val="84"/>
        </w:numPr>
        <w:contextualSpacing/>
        <w:rPr>
          <w:rFonts w:ascii="Calibri" w:hAnsi="Calibri" w:cs="Calibri"/>
        </w:rPr>
      </w:pPr>
      <w:r w:rsidRPr="00401CC2">
        <w:rPr>
          <w:rFonts w:ascii="Calibri" w:hAnsi="Calibri" w:cs="Calibri"/>
        </w:rPr>
        <w:t>Subject to subsections (5)(b) and (5)(f), consent is ineffective under this section if the victim is:</w:t>
      </w:r>
    </w:p>
    <w:p w14:paraId="0278BD7C" w14:textId="77777777" w:rsidR="007D3436" w:rsidRPr="00401CC2" w:rsidRDefault="007D3436">
      <w:pPr>
        <w:numPr>
          <w:ilvl w:val="2"/>
          <w:numId w:val="84"/>
        </w:numPr>
        <w:contextualSpacing/>
        <w:rPr>
          <w:rFonts w:ascii="Calibri" w:hAnsi="Calibri" w:cs="Calibri"/>
        </w:rPr>
      </w:pPr>
      <w:r w:rsidRPr="00401CC2">
        <w:rPr>
          <w:rFonts w:ascii="Calibri" w:hAnsi="Calibri" w:cs="Calibri"/>
        </w:rPr>
        <w:t>incarcerated in an adult or juvenile correctional, detention, or treatment facility or is on probation or parole and the perpetrator is an employee, contractor, or volunteer of the supervising authority and has supervisory or disciplinary authority over the victim, unless the act is part of a lawful search;</w:t>
      </w:r>
    </w:p>
    <w:p w14:paraId="6D09E5E8" w14:textId="77777777" w:rsidR="007D3436" w:rsidRPr="00401CC2" w:rsidRDefault="007D3436">
      <w:pPr>
        <w:numPr>
          <w:ilvl w:val="2"/>
          <w:numId w:val="84"/>
        </w:numPr>
        <w:contextualSpacing/>
        <w:rPr>
          <w:rFonts w:ascii="Calibri" w:hAnsi="Calibri" w:cs="Calibri"/>
        </w:rPr>
      </w:pPr>
      <w:r w:rsidRPr="00401CC2">
        <w:rPr>
          <w:rFonts w:ascii="Calibri" w:hAnsi="Calibri" w:cs="Calibri"/>
        </w:rPr>
        <w:t>less than 14 years old and the offender is 3 or more years older than the victim;</w:t>
      </w:r>
    </w:p>
    <w:p w14:paraId="2FC5E767" w14:textId="77777777" w:rsidR="007D3436" w:rsidRPr="00401CC2" w:rsidRDefault="007D3436">
      <w:pPr>
        <w:numPr>
          <w:ilvl w:val="2"/>
          <w:numId w:val="84"/>
        </w:numPr>
        <w:contextualSpacing/>
        <w:rPr>
          <w:rFonts w:ascii="Calibri" w:hAnsi="Calibri" w:cs="Calibri"/>
        </w:rPr>
      </w:pPr>
      <w:r w:rsidRPr="00401CC2">
        <w:rPr>
          <w:rFonts w:ascii="Calibri" w:hAnsi="Calibri" w:cs="Calibri"/>
        </w:rPr>
        <w:t>receiving services from a youth care facility, as defined in 52-2-602, and the perpetrator;</w:t>
      </w:r>
    </w:p>
    <w:p w14:paraId="564B1709" w14:textId="77777777" w:rsidR="007D3436" w:rsidRPr="00401CC2" w:rsidRDefault="007D3436">
      <w:pPr>
        <w:numPr>
          <w:ilvl w:val="3"/>
          <w:numId w:val="84"/>
        </w:numPr>
        <w:contextualSpacing/>
        <w:rPr>
          <w:rFonts w:ascii="Calibri" w:hAnsi="Calibri" w:cs="Calibri"/>
        </w:rPr>
      </w:pPr>
      <w:r w:rsidRPr="00401CC2">
        <w:rPr>
          <w:rFonts w:ascii="Calibri" w:hAnsi="Calibri" w:cs="Calibri"/>
        </w:rPr>
        <w:t>has supervisory or disciplinary authority over the victim or is providing treatment to the victim; and</w:t>
      </w:r>
    </w:p>
    <w:p w14:paraId="19BF8C17" w14:textId="77777777" w:rsidR="007D3436" w:rsidRPr="00401CC2" w:rsidRDefault="007D3436">
      <w:pPr>
        <w:numPr>
          <w:ilvl w:val="3"/>
          <w:numId w:val="84"/>
        </w:numPr>
        <w:contextualSpacing/>
        <w:rPr>
          <w:rFonts w:ascii="Calibri" w:hAnsi="Calibri" w:cs="Calibri"/>
        </w:rPr>
      </w:pPr>
      <w:r w:rsidRPr="00401CC2">
        <w:rPr>
          <w:rFonts w:ascii="Calibri" w:hAnsi="Calibri" w:cs="Calibri"/>
        </w:rPr>
        <w:t>is an employee, contractor, or volunteer of the youth care facility; or</w:t>
      </w:r>
    </w:p>
    <w:p w14:paraId="646DFD55" w14:textId="77777777" w:rsidR="007D3436" w:rsidRPr="00401CC2" w:rsidRDefault="007D3436">
      <w:pPr>
        <w:numPr>
          <w:ilvl w:val="2"/>
          <w:numId w:val="84"/>
        </w:numPr>
        <w:contextualSpacing/>
        <w:rPr>
          <w:rFonts w:ascii="Calibri" w:hAnsi="Calibri" w:cs="Calibri"/>
        </w:rPr>
      </w:pPr>
      <w:r w:rsidRPr="00401CC2">
        <w:rPr>
          <w:rFonts w:ascii="Calibri" w:hAnsi="Calibri" w:cs="Calibri"/>
        </w:rPr>
        <w:t xml:space="preserve">admitted to a mental health facility, as defined in 53-21-102, is admitted to a community-based facility or a residential facility, as those terms are </w:t>
      </w:r>
      <w:r w:rsidRPr="00401CC2">
        <w:rPr>
          <w:rFonts w:ascii="Calibri" w:hAnsi="Calibri" w:cs="Calibri"/>
        </w:rPr>
        <w:lastRenderedPageBreak/>
        <w:t>defined in 53- 20-102, or is receiving community-based services, as defined in 53-20-102, and the perpetrator:</w:t>
      </w:r>
    </w:p>
    <w:p w14:paraId="6A9CA1CF" w14:textId="77777777" w:rsidR="007D3436" w:rsidRPr="00401CC2" w:rsidRDefault="007D3436">
      <w:pPr>
        <w:numPr>
          <w:ilvl w:val="3"/>
          <w:numId w:val="84"/>
        </w:numPr>
        <w:contextualSpacing/>
        <w:rPr>
          <w:rFonts w:ascii="Calibri" w:hAnsi="Calibri" w:cs="Calibri"/>
        </w:rPr>
      </w:pPr>
      <w:r w:rsidRPr="00401CC2">
        <w:rPr>
          <w:rFonts w:ascii="Calibri" w:hAnsi="Calibri" w:cs="Calibri"/>
        </w:rPr>
        <w:t>has supervisory or disciplinary authority over the victim or is providing treatment to the victim; and</w:t>
      </w:r>
    </w:p>
    <w:p w14:paraId="15F86CAD" w14:textId="77777777" w:rsidR="007D3436" w:rsidRPr="00401CC2" w:rsidRDefault="007D3436">
      <w:pPr>
        <w:numPr>
          <w:ilvl w:val="3"/>
          <w:numId w:val="84"/>
        </w:numPr>
        <w:contextualSpacing/>
        <w:rPr>
          <w:rFonts w:ascii="Calibri" w:hAnsi="Calibri" w:cs="Calibri"/>
        </w:rPr>
      </w:pPr>
      <w:r w:rsidRPr="00401CC2">
        <w:rPr>
          <w:rFonts w:ascii="Calibri" w:hAnsi="Calibri" w:cs="Calibri"/>
        </w:rPr>
        <w:t>is an employee, contractor, or volunteer of the facility or community-based service.</w:t>
      </w:r>
    </w:p>
    <w:p w14:paraId="766DE097" w14:textId="77777777" w:rsidR="007D3436" w:rsidRPr="00401CC2" w:rsidRDefault="007D3436" w:rsidP="007D3436">
      <w:pPr>
        <w:ind w:left="720"/>
        <w:contextualSpacing/>
        <w:rPr>
          <w:rFonts w:ascii="Calibri" w:hAnsi="Calibri" w:cs="Calibri"/>
        </w:rPr>
      </w:pPr>
      <w:r w:rsidRPr="00401CC2">
        <w:rPr>
          <w:rFonts w:ascii="Calibri" w:hAnsi="Calibri" w:cs="Calibri"/>
        </w:rPr>
        <w:t xml:space="preserve">a program participant, as defined in </w:t>
      </w:r>
      <w:hyperlink r:id="rId105">
        <w:r w:rsidRPr="00401CC2">
          <w:rPr>
            <w:rFonts w:ascii="Calibri" w:hAnsi="Calibri" w:cs="Calibri"/>
            <w:color w:val="0000FF"/>
            <w:u w:val="single"/>
          </w:rPr>
          <w:t>52-2-802</w:t>
        </w:r>
      </w:hyperlink>
      <w:r w:rsidRPr="00401CC2">
        <w:rPr>
          <w:rFonts w:ascii="Calibri" w:hAnsi="Calibri" w:cs="Calibri"/>
        </w:rPr>
        <w:t xml:space="preserve">, in a private alternative adolescent residential or outdoor program, pursuant to Title 52, chapter 2, part 8, and the perpetrator is a person associated with the program, as defined in </w:t>
      </w:r>
      <w:hyperlink r:id="rId106">
        <w:r w:rsidRPr="00401CC2">
          <w:rPr>
            <w:rFonts w:ascii="Calibri" w:hAnsi="Calibri" w:cs="Calibri"/>
            <w:color w:val="0000FF"/>
            <w:u w:val="single"/>
          </w:rPr>
          <w:t>52-2-802</w:t>
        </w:r>
      </w:hyperlink>
      <w:r w:rsidRPr="00401CC2">
        <w:rPr>
          <w:rFonts w:ascii="Calibri" w:hAnsi="Calibri" w:cs="Calibri"/>
        </w:rPr>
        <w:t xml:space="preserve">; </w:t>
      </w:r>
    </w:p>
    <w:p w14:paraId="704E0673" w14:textId="77777777" w:rsidR="007D3436" w:rsidRPr="00401CC2" w:rsidRDefault="007D3436">
      <w:pPr>
        <w:numPr>
          <w:ilvl w:val="2"/>
          <w:numId w:val="84"/>
        </w:numPr>
        <w:contextualSpacing/>
        <w:rPr>
          <w:rFonts w:ascii="Calibri" w:hAnsi="Calibri" w:cs="Calibri"/>
        </w:rPr>
      </w:pPr>
      <w:proofErr w:type="gramStart"/>
      <w:r w:rsidRPr="00401CC2">
        <w:rPr>
          <w:rFonts w:ascii="Calibri" w:hAnsi="Calibri" w:cs="Calibri"/>
          <w:lang w:val="en"/>
        </w:rPr>
        <w:t>the</w:t>
      </w:r>
      <w:proofErr w:type="gramEnd"/>
      <w:r w:rsidRPr="00401CC2">
        <w:rPr>
          <w:rFonts w:ascii="Calibri" w:hAnsi="Calibri" w:cs="Calibri"/>
          <w:lang w:val="en"/>
        </w:rPr>
        <w:t xml:space="preserve"> victim is a client receiving psychotherapy services and the perpetrator:</w:t>
      </w:r>
    </w:p>
    <w:p w14:paraId="7C5A64E2" w14:textId="77777777" w:rsidR="007D3436" w:rsidRPr="00401CC2" w:rsidRDefault="007D3436">
      <w:pPr>
        <w:numPr>
          <w:ilvl w:val="3"/>
          <w:numId w:val="84"/>
        </w:numPr>
        <w:contextualSpacing/>
        <w:rPr>
          <w:rFonts w:ascii="Calibri" w:hAnsi="Calibri" w:cs="Calibri"/>
          <w:lang w:val="en"/>
        </w:rPr>
      </w:pPr>
      <w:r w:rsidRPr="00401CC2">
        <w:rPr>
          <w:rFonts w:ascii="Calibri" w:hAnsi="Calibri" w:cs="Calibri"/>
          <w:lang w:val="en"/>
        </w:rPr>
        <w:t xml:space="preserve">is providing or purporting to provide psychotherapy services to the victim; or </w:t>
      </w:r>
    </w:p>
    <w:p w14:paraId="32DD1CBA" w14:textId="77777777" w:rsidR="007D3436" w:rsidRPr="00401CC2" w:rsidRDefault="007D3436">
      <w:pPr>
        <w:numPr>
          <w:ilvl w:val="3"/>
          <w:numId w:val="84"/>
        </w:numPr>
        <w:contextualSpacing/>
        <w:rPr>
          <w:rFonts w:ascii="Calibri" w:hAnsi="Calibri" w:cs="Calibri"/>
          <w:lang w:val="en"/>
        </w:rPr>
      </w:pPr>
      <w:r w:rsidRPr="00401CC2">
        <w:rPr>
          <w:rFonts w:ascii="Calibri" w:hAnsi="Calibri" w:cs="Calibri"/>
          <w:lang w:val="en"/>
        </w:rPr>
        <w:t xml:space="preserve">is an employee, contractor, or volunteer of a facility that provides or purports to provide psychotherapy services to the victim and the perpetrator has supervisory or disciplinary authority over the victim; or </w:t>
      </w:r>
    </w:p>
    <w:p w14:paraId="67A3D154" w14:textId="77777777" w:rsidR="007D3436" w:rsidRPr="00401CC2" w:rsidRDefault="007D3436">
      <w:pPr>
        <w:numPr>
          <w:ilvl w:val="2"/>
          <w:numId w:val="84"/>
        </w:numPr>
        <w:contextualSpacing/>
        <w:rPr>
          <w:rFonts w:ascii="Calibri" w:hAnsi="Calibri" w:cs="Calibri"/>
        </w:rPr>
      </w:pPr>
      <w:r w:rsidRPr="00401CC2">
        <w:rPr>
          <w:rFonts w:ascii="Calibri" w:hAnsi="Calibri" w:cs="Calibri"/>
          <w:lang w:val="en"/>
        </w:rPr>
        <w:t xml:space="preserve">a student of an elementary, middle, junior high, or high school, whether public or nonpublic, and the perpetrator is not a student of an elementary, middle, junior high, or high school and is an employee, contractor, or volunteer of any school who has ever had instructional, supervisory, disciplinary, or other authority over the student in a school setting. </w:t>
      </w:r>
    </w:p>
    <w:p w14:paraId="12A2617B" w14:textId="77777777" w:rsidR="007D3436" w:rsidRPr="00401CC2" w:rsidRDefault="007D3436" w:rsidP="007D3436">
      <w:pPr>
        <w:ind w:left="2160"/>
        <w:contextualSpacing/>
        <w:rPr>
          <w:rFonts w:ascii="Calibri" w:hAnsi="Calibri" w:cs="Calibri"/>
        </w:rPr>
      </w:pPr>
    </w:p>
    <w:p w14:paraId="7A82569D" w14:textId="77777777" w:rsidR="007D3436" w:rsidRPr="00401CC2" w:rsidRDefault="007D3436" w:rsidP="007D3436">
      <w:pPr>
        <w:ind w:left="2160"/>
        <w:contextualSpacing/>
        <w:rPr>
          <w:rFonts w:ascii="Calibri" w:hAnsi="Calibri" w:cs="Calibri"/>
        </w:rPr>
      </w:pPr>
      <w:r w:rsidRPr="00401CC2">
        <w:rPr>
          <w:rFonts w:ascii="Calibri" w:hAnsi="Calibri" w:cs="Calibri"/>
        </w:rPr>
        <w:t>Subsection (5)(a)(</w:t>
      </w:r>
      <w:proofErr w:type="spellStart"/>
      <w:r w:rsidRPr="00401CC2">
        <w:rPr>
          <w:rFonts w:ascii="Calibri" w:hAnsi="Calibri" w:cs="Calibri"/>
        </w:rPr>
        <w:t>i</w:t>
      </w:r>
      <w:proofErr w:type="spellEnd"/>
      <w:r w:rsidRPr="00401CC2">
        <w:rPr>
          <w:rFonts w:ascii="Calibri" w:hAnsi="Calibri" w:cs="Calibri"/>
        </w:rPr>
        <w:t>) does not apply if one of the parties is on probation or parole and the other party is a probation or parole officer of the supervising authority and the parties are married to each other.</w:t>
      </w:r>
    </w:p>
    <w:p w14:paraId="7541C84E" w14:textId="77777777" w:rsidR="007D3436" w:rsidRPr="00401CC2" w:rsidRDefault="007D3436" w:rsidP="007D3436">
      <w:pPr>
        <w:ind w:left="2160"/>
        <w:contextualSpacing/>
        <w:rPr>
          <w:rFonts w:ascii="Calibri" w:hAnsi="Calibri" w:cs="Calibri"/>
        </w:rPr>
      </w:pPr>
    </w:p>
    <w:p w14:paraId="77AE6187" w14:textId="77777777" w:rsidR="007D3436" w:rsidRPr="00401CC2" w:rsidRDefault="007D3436" w:rsidP="007D3436">
      <w:pPr>
        <w:ind w:left="2160"/>
        <w:contextualSpacing/>
        <w:rPr>
          <w:rFonts w:ascii="Calibri" w:hAnsi="Calibri" w:cs="Calibri"/>
        </w:rPr>
      </w:pPr>
      <w:r w:rsidRPr="00401CC2">
        <w:rPr>
          <w:rFonts w:ascii="Calibri" w:hAnsi="Calibri" w:cs="Calibri"/>
        </w:rPr>
        <w:t>Subsections (5)(a)(iii) and (5)(a)(iv) do not apply if the individuals are married to each other and one of the individuals involved is a patient in or resident of a facility, is a recipient of community-based services, or is receiving services from a youth care facility and the other individual is an employee, contractor, or volunteer of the facility or community-based service.</w:t>
      </w:r>
    </w:p>
    <w:p w14:paraId="31BE8573" w14:textId="77777777" w:rsidR="000662F9" w:rsidRPr="00401CC2" w:rsidRDefault="000662F9" w:rsidP="000662F9">
      <w:pPr>
        <w:keepNext/>
        <w:keepLines/>
        <w:spacing w:before="80" w:after="40"/>
        <w:outlineLvl w:val="3"/>
        <w:rPr>
          <w:rFonts w:ascii="Calibri" w:eastAsiaTheme="majorEastAsia" w:hAnsi="Calibri" w:cs="Calibri"/>
          <w:i/>
          <w:iCs/>
          <w:color w:val="0F4761" w:themeColor="accent1" w:themeShade="BF"/>
        </w:rPr>
      </w:pPr>
    </w:p>
    <w:p w14:paraId="5B3DFE1F" w14:textId="299950F6" w:rsidR="000662F9" w:rsidRPr="00401CC2" w:rsidRDefault="00703CE1" w:rsidP="00A16DF6">
      <w:pPr>
        <w:pStyle w:val="Heading4"/>
      </w:pPr>
      <w:r w:rsidRPr="00401CC2">
        <w:t xml:space="preserve">45-5-220 </w:t>
      </w:r>
      <w:r w:rsidR="000662F9" w:rsidRPr="00401CC2">
        <w:t>Stalking – exemption – penalty.</w:t>
      </w:r>
    </w:p>
    <w:p w14:paraId="744ACDCA" w14:textId="77777777" w:rsidR="000662F9" w:rsidRPr="00401CC2" w:rsidRDefault="000662F9">
      <w:pPr>
        <w:numPr>
          <w:ilvl w:val="0"/>
          <w:numId w:val="86"/>
        </w:numPr>
        <w:contextualSpacing/>
        <w:rPr>
          <w:rFonts w:ascii="Calibri" w:hAnsi="Calibri" w:cs="Calibri"/>
          <w:lang w:val="en"/>
        </w:rPr>
      </w:pPr>
      <w:r w:rsidRPr="00401CC2">
        <w:rPr>
          <w:rFonts w:ascii="Calibri" w:hAnsi="Calibri" w:cs="Calibri"/>
          <w:lang w:val="en"/>
        </w:rPr>
        <w:t xml:space="preserve">A person commits the offense of stalking if the person purposely or knowingly engages in a course of conduct directed at a specific person and knows or should know that the course of conduct would cause a reasonable person to: </w:t>
      </w:r>
    </w:p>
    <w:p w14:paraId="74C5B91D" w14:textId="77777777" w:rsidR="000662F9" w:rsidRPr="00401CC2" w:rsidRDefault="000662F9">
      <w:pPr>
        <w:numPr>
          <w:ilvl w:val="1"/>
          <w:numId w:val="84"/>
        </w:numPr>
        <w:contextualSpacing/>
        <w:rPr>
          <w:rFonts w:ascii="Calibri" w:hAnsi="Calibri" w:cs="Calibri"/>
          <w:lang w:val="en"/>
        </w:rPr>
      </w:pPr>
      <w:r w:rsidRPr="00401CC2">
        <w:rPr>
          <w:rFonts w:ascii="Calibri" w:hAnsi="Calibri" w:cs="Calibri"/>
          <w:lang w:val="en"/>
        </w:rPr>
        <w:t xml:space="preserve">fear for the person's own safety or the safety of a third person; or </w:t>
      </w:r>
    </w:p>
    <w:p w14:paraId="605B7BC1" w14:textId="77777777" w:rsidR="000662F9" w:rsidRPr="00401CC2" w:rsidRDefault="000662F9">
      <w:pPr>
        <w:numPr>
          <w:ilvl w:val="1"/>
          <w:numId w:val="84"/>
        </w:numPr>
        <w:contextualSpacing/>
        <w:rPr>
          <w:rFonts w:ascii="Calibri" w:hAnsi="Calibri" w:cs="Calibri"/>
          <w:lang w:val="en"/>
        </w:rPr>
      </w:pPr>
      <w:r w:rsidRPr="00401CC2">
        <w:rPr>
          <w:rFonts w:ascii="Calibri" w:hAnsi="Calibri" w:cs="Calibri"/>
          <w:lang w:val="en"/>
        </w:rPr>
        <w:t xml:space="preserve">suffer other substantial emotional distress. </w:t>
      </w:r>
    </w:p>
    <w:p w14:paraId="30A77C72" w14:textId="77777777" w:rsidR="000662F9" w:rsidRPr="00401CC2" w:rsidRDefault="000662F9" w:rsidP="000662F9">
      <w:pPr>
        <w:ind w:left="720"/>
        <w:contextualSpacing/>
        <w:rPr>
          <w:rFonts w:ascii="Calibri" w:hAnsi="Calibri" w:cs="Calibri"/>
          <w:u w:val="single"/>
          <w:lang w:val="en"/>
        </w:rPr>
      </w:pPr>
      <w:r w:rsidRPr="00401CC2">
        <w:rPr>
          <w:rFonts w:ascii="Calibri" w:hAnsi="Calibri" w:cs="Calibri"/>
          <w:u w:val="single"/>
          <w:lang w:val="en"/>
        </w:rPr>
        <w:t xml:space="preserve">For the purposes of this section, the following definitions apply: </w:t>
      </w:r>
    </w:p>
    <w:p w14:paraId="245DF962" w14:textId="77777777" w:rsidR="000662F9" w:rsidRPr="00401CC2" w:rsidRDefault="000662F9">
      <w:pPr>
        <w:numPr>
          <w:ilvl w:val="1"/>
          <w:numId w:val="84"/>
        </w:numPr>
        <w:contextualSpacing/>
        <w:rPr>
          <w:rFonts w:ascii="Calibri" w:hAnsi="Calibri" w:cs="Calibri"/>
        </w:rPr>
      </w:pPr>
      <w:r w:rsidRPr="00401CC2">
        <w:rPr>
          <w:rFonts w:ascii="Calibri" w:hAnsi="Calibri" w:cs="Calibri"/>
        </w:rPr>
        <w:t xml:space="preserve">"Course of conduct" means two or more acts, including but not limited to acts in which the offender directly or indirectly, by any action, method, communication, or physical or electronic devices or means, follows, monitors, observes, surveils, threatens, harasses, or intimidates a person or interferes with a person's property. </w:t>
      </w:r>
    </w:p>
    <w:p w14:paraId="4434E185" w14:textId="77777777" w:rsidR="000662F9" w:rsidRPr="00401CC2" w:rsidRDefault="000662F9">
      <w:pPr>
        <w:numPr>
          <w:ilvl w:val="1"/>
          <w:numId w:val="84"/>
        </w:numPr>
        <w:contextualSpacing/>
        <w:rPr>
          <w:rFonts w:ascii="Calibri" w:hAnsi="Calibri" w:cs="Calibri"/>
        </w:rPr>
      </w:pPr>
      <w:r w:rsidRPr="00401CC2">
        <w:rPr>
          <w:rFonts w:ascii="Calibri" w:hAnsi="Calibri" w:cs="Calibri"/>
        </w:rPr>
        <w:t xml:space="preserve">"Reasonable person" means a reasonable person under similar circumstances </w:t>
      </w:r>
      <w:proofErr w:type="gramStart"/>
      <w:r w:rsidRPr="00401CC2">
        <w:rPr>
          <w:rFonts w:ascii="Calibri" w:hAnsi="Calibri" w:cs="Calibri"/>
        </w:rPr>
        <w:t>as</w:t>
      </w:r>
      <w:proofErr w:type="gramEnd"/>
      <w:r w:rsidRPr="00401CC2">
        <w:rPr>
          <w:rFonts w:ascii="Calibri" w:hAnsi="Calibri" w:cs="Calibri"/>
        </w:rPr>
        <w:t xml:space="preserve"> the victim. This is an objective standard. </w:t>
      </w:r>
    </w:p>
    <w:p w14:paraId="3BBC78A5" w14:textId="77777777" w:rsidR="000662F9" w:rsidRPr="00401CC2" w:rsidRDefault="000662F9">
      <w:pPr>
        <w:numPr>
          <w:ilvl w:val="1"/>
          <w:numId w:val="84"/>
        </w:numPr>
        <w:contextualSpacing/>
        <w:rPr>
          <w:rFonts w:ascii="Calibri" w:hAnsi="Calibri" w:cs="Calibri"/>
          <w:lang w:val="en"/>
        </w:rPr>
      </w:pPr>
      <w:r w:rsidRPr="00401CC2">
        <w:rPr>
          <w:rFonts w:ascii="Calibri" w:hAnsi="Calibri" w:cs="Calibri"/>
          <w:lang w:val="en"/>
        </w:rPr>
        <w:t>"Substantial emotional distress" means significant mental suffering or distress that may but does not necessarily require medical or other professional treatment or counseling.</w:t>
      </w:r>
    </w:p>
    <w:p w14:paraId="486D16CD" w14:textId="77777777" w:rsidR="000662F9" w:rsidRPr="00401CC2" w:rsidRDefault="000662F9" w:rsidP="000662F9">
      <w:pPr>
        <w:ind w:left="720"/>
        <w:contextualSpacing/>
        <w:rPr>
          <w:rFonts w:ascii="Calibri" w:hAnsi="Calibri" w:cs="Calibri"/>
          <w:u w:val="single"/>
        </w:rPr>
      </w:pPr>
      <w:r w:rsidRPr="00401CC2">
        <w:rPr>
          <w:rFonts w:ascii="Calibri" w:hAnsi="Calibri" w:cs="Calibri"/>
          <w:u w:val="single"/>
        </w:rPr>
        <w:t xml:space="preserve">This section does not apply to a constitutionally protected activity. </w:t>
      </w:r>
    </w:p>
    <w:p w14:paraId="1C108D8B" w14:textId="77777777" w:rsidR="000662F9" w:rsidRPr="00401CC2" w:rsidRDefault="000662F9" w:rsidP="000662F9">
      <w:pPr>
        <w:ind w:left="720"/>
        <w:contextualSpacing/>
        <w:rPr>
          <w:rFonts w:ascii="Calibri" w:hAnsi="Calibri" w:cs="Calibri"/>
          <w:lang w:val="en"/>
        </w:rPr>
      </w:pPr>
      <w:r w:rsidRPr="00401CC2">
        <w:rPr>
          <w:rFonts w:ascii="Calibri" w:hAnsi="Calibri" w:cs="Calibri"/>
          <w:lang w:val="en"/>
        </w:rPr>
        <w:t xml:space="preserve">Except as provided in subsection (4)(b), for the first offense, a person convicted of stalking shall be imprisoned in the county jail for a term not to exceed 1 year or fined an amount not to exceed $1,000, or both. </w:t>
      </w:r>
    </w:p>
    <w:p w14:paraId="4212C385" w14:textId="77777777" w:rsidR="000662F9" w:rsidRPr="00401CC2" w:rsidRDefault="000662F9">
      <w:pPr>
        <w:numPr>
          <w:ilvl w:val="1"/>
          <w:numId w:val="84"/>
        </w:numPr>
        <w:contextualSpacing/>
        <w:rPr>
          <w:rFonts w:ascii="Calibri" w:hAnsi="Calibri" w:cs="Calibri"/>
          <w:lang w:val="en"/>
        </w:rPr>
      </w:pPr>
      <w:r w:rsidRPr="00401CC2">
        <w:rPr>
          <w:rFonts w:ascii="Calibri" w:hAnsi="Calibri" w:cs="Calibri"/>
          <w:lang w:val="en"/>
        </w:rPr>
        <w:t xml:space="preserve">For a second or subsequent offense within 20 years or for a first offense when the offender violated any order of protection, when the offender used force or a weapon or threatened to use force or a weapon, or when the victim is a minor and the offender is at least 5 years older than the victim, the offender shall be imprisoned in the state prison for a term not to exceed 5 years or fined an amount not to exceed $10,000, or both. </w:t>
      </w:r>
    </w:p>
    <w:p w14:paraId="64E39DBB" w14:textId="77777777" w:rsidR="000662F9" w:rsidRPr="00401CC2" w:rsidRDefault="000662F9">
      <w:pPr>
        <w:numPr>
          <w:ilvl w:val="1"/>
          <w:numId w:val="84"/>
        </w:numPr>
        <w:contextualSpacing/>
        <w:rPr>
          <w:rFonts w:ascii="Calibri" w:hAnsi="Calibri" w:cs="Calibri"/>
        </w:rPr>
      </w:pPr>
      <w:r w:rsidRPr="00401CC2">
        <w:rPr>
          <w:rFonts w:ascii="Calibri" w:hAnsi="Calibri" w:cs="Calibri"/>
        </w:rPr>
        <w:t xml:space="preserve">A person convicted of stalking may be sentenced to pay all medical, counseling, and other costs incurred by or on behalf of the victim as a result of the offense. </w:t>
      </w:r>
    </w:p>
    <w:p w14:paraId="0B26F5AA" w14:textId="77777777" w:rsidR="000662F9" w:rsidRPr="00401CC2" w:rsidRDefault="000662F9" w:rsidP="000662F9">
      <w:pPr>
        <w:ind w:left="720"/>
        <w:contextualSpacing/>
        <w:rPr>
          <w:rFonts w:ascii="Calibri" w:hAnsi="Calibri" w:cs="Calibri"/>
        </w:rPr>
      </w:pPr>
      <w:r w:rsidRPr="00401CC2">
        <w:rPr>
          <w:rFonts w:ascii="Calibri" w:hAnsi="Calibri" w:cs="Calibri"/>
        </w:rPr>
        <w:t xml:space="preserve">Upon presentation of credible evidence of violation of this section, an order may be granted, as set forth in Title 40, chapter 15, restraining a person from engaging in the activity described in subsection (1). </w:t>
      </w:r>
    </w:p>
    <w:p w14:paraId="70AB2F5B" w14:textId="77777777" w:rsidR="000662F9" w:rsidRPr="00401CC2" w:rsidRDefault="000662F9" w:rsidP="000662F9">
      <w:pPr>
        <w:ind w:left="720"/>
        <w:contextualSpacing/>
        <w:rPr>
          <w:rFonts w:ascii="Calibri" w:hAnsi="Calibri" w:cs="Calibri"/>
        </w:rPr>
      </w:pPr>
      <w:r w:rsidRPr="00401CC2">
        <w:rPr>
          <w:rFonts w:ascii="Calibri" w:hAnsi="Calibri" w:cs="Calibri"/>
        </w:rPr>
        <w:t xml:space="preserve">For the purpose of determining the number of convictions under this section, "conviction" means: </w:t>
      </w:r>
    </w:p>
    <w:p w14:paraId="7244A387" w14:textId="77777777" w:rsidR="000662F9" w:rsidRPr="00401CC2" w:rsidRDefault="000662F9">
      <w:pPr>
        <w:numPr>
          <w:ilvl w:val="1"/>
          <w:numId w:val="84"/>
        </w:numPr>
        <w:contextualSpacing/>
        <w:rPr>
          <w:rFonts w:ascii="Calibri" w:hAnsi="Calibri" w:cs="Calibri"/>
        </w:rPr>
      </w:pPr>
      <w:r w:rsidRPr="00401CC2">
        <w:rPr>
          <w:rFonts w:ascii="Calibri" w:hAnsi="Calibri" w:cs="Calibri"/>
        </w:rPr>
        <w:t xml:space="preserve">a conviction, as defined in </w:t>
      </w:r>
      <w:hyperlink r:id="rId107">
        <w:r w:rsidRPr="00401CC2">
          <w:rPr>
            <w:rFonts w:ascii="Calibri" w:hAnsi="Calibri" w:cs="Calibri"/>
            <w:color w:val="0000FF"/>
            <w:u w:val="single"/>
          </w:rPr>
          <w:t>45-2-101</w:t>
        </w:r>
      </w:hyperlink>
      <w:r w:rsidRPr="00401CC2">
        <w:rPr>
          <w:rFonts w:ascii="Calibri" w:hAnsi="Calibri" w:cs="Calibri"/>
        </w:rPr>
        <w:t xml:space="preserve">, in this state; </w:t>
      </w:r>
    </w:p>
    <w:p w14:paraId="4E425A6B" w14:textId="77777777" w:rsidR="000662F9" w:rsidRPr="00401CC2" w:rsidRDefault="000662F9">
      <w:pPr>
        <w:numPr>
          <w:ilvl w:val="1"/>
          <w:numId w:val="84"/>
        </w:numPr>
        <w:contextualSpacing/>
        <w:rPr>
          <w:rFonts w:ascii="Calibri" w:hAnsi="Calibri" w:cs="Calibri"/>
        </w:rPr>
      </w:pPr>
      <w:r w:rsidRPr="00401CC2">
        <w:rPr>
          <w:rFonts w:ascii="Calibri" w:hAnsi="Calibri" w:cs="Calibri"/>
        </w:rPr>
        <w:t xml:space="preserve">a conviction for a violation of a statute similar to this section in another state; or </w:t>
      </w:r>
    </w:p>
    <w:p w14:paraId="629395C2" w14:textId="77777777" w:rsidR="000662F9" w:rsidRPr="00401CC2" w:rsidRDefault="000662F9">
      <w:pPr>
        <w:numPr>
          <w:ilvl w:val="1"/>
          <w:numId w:val="84"/>
        </w:numPr>
        <w:contextualSpacing/>
        <w:rPr>
          <w:rFonts w:ascii="Calibri" w:hAnsi="Calibri" w:cs="Calibri"/>
        </w:rPr>
      </w:pPr>
      <w:r w:rsidRPr="00401CC2">
        <w:rPr>
          <w:rFonts w:ascii="Calibri" w:hAnsi="Calibri" w:cs="Calibri"/>
        </w:rPr>
        <w:lastRenderedPageBreak/>
        <w:t xml:space="preserve">a forfeiture of bail or collateral deposited to secure the defendant's appearance in court in this state or another state for a violation of a statute similar to this section, which forfeiture has not been vacated. </w:t>
      </w:r>
    </w:p>
    <w:p w14:paraId="52E519FA" w14:textId="77777777" w:rsidR="000662F9" w:rsidRPr="00401CC2" w:rsidRDefault="000662F9" w:rsidP="000662F9">
      <w:pPr>
        <w:ind w:left="720"/>
        <w:contextualSpacing/>
        <w:rPr>
          <w:rFonts w:ascii="Calibri" w:hAnsi="Calibri" w:cs="Calibri"/>
          <w:lang w:val="en"/>
        </w:rPr>
      </w:pPr>
      <w:r w:rsidRPr="00401CC2">
        <w:rPr>
          <w:rFonts w:ascii="Calibri" w:hAnsi="Calibri" w:cs="Calibri"/>
          <w:lang w:val="en"/>
        </w:rPr>
        <w:t xml:space="preserve">Attempts by the accused person to contact or follow the stalked person after the accused person has been given actual notice that the stalked person does not want to be contacted or followed constitutes prima facie evidence that the accused person purposely or knowingly followed, harassed, threatened, or intimidated the stalked person. </w:t>
      </w:r>
    </w:p>
    <w:p w14:paraId="0418902D" w14:textId="77777777" w:rsidR="000662F9" w:rsidRPr="00401CC2" w:rsidRDefault="000662F9" w:rsidP="00155DF9">
      <w:pPr>
        <w:spacing w:beforeAutospacing="1" w:after="0" w:line="240" w:lineRule="auto"/>
        <w:textAlignment w:val="baseline"/>
        <w:rPr>
          <w:rFonts w:ascii="Calibri" w:eastAsia="Times New Roman" w:hAnsi="Calibri" w:cs="Calibri"/>
          <w:color w:val="003E7E"/>
          <w:kern w:val="0"/>
          <w14:ligatures w14:val="none"/>
        </w:rPr>
      </w:pPr>
    </w:p>
    <w:p w14:paraId="705C7942" w14:textId="77777777" w:rsidR="00F41998" w:rsidRPr="00401CC2" w:rsidRDefault="00F41998" w:rsidP="00F41998">
      <w:pPr>
        <w:pStyle w:val="Heading4"/>
        <w:rPr>
          <w:rFonts w:ascii="Calibri" w:hAnsi="Calibri" w:cs="Calibri"/>
        </w:rPr>
      </w:pPr>
      <w:r w:rsidRPr="00401CC2">
        <w:rPr>
          <w:rFonts w:ascii="Calibri" w:hAnsi="Calibri" w:cs="Calibri"/>
        </w:rPr>
        <w:t>Consent</w:t>
      </w:r>
    </w:p>
    <w:p w14:paraId="26A4D6C8" w14:textId="77777777" w:rsidR="00F41998" w:rsidRPr="00401CC2" w:rsidRDefault="00F41998" w:rsidP="00F41998">
      <w:pPr>
        <w:rPr>
          <w:rFonts w:ascii="Calibri" w:hAnsi="Calibri" w:cs="Calibri"/>
        </w:rPr>
      </w:pPr>
      <w:r w:rsidRPr="00401CC2">
        <w:rPr>
          <w:rFonts w:ascii="Calibri" w:hAnsi="Calibri" w:cs="Calibri"/>
        </w:rPr>
        <w:t>The State of Montana defines consent, in relation to sexual activity, with reference to sexual assault, in the applicable jurisdiction (Montana Code Annotated (MCA) 2021, (45-5-501), as follows:</w:t>
      </w:r>
    </w:p>
    <w:p w14:paraId="1CD08F99" w14:textId="77777777" w:rsidR="00F41998" w:rsidRPr="00401CC2" w:rsidRDefault="00F41998">
      <w:pPr>
        <w:pStyle w:val="ListParagraph"/>
        <w:numPr>
          <w:ilvl w:val="0"/>
          <w:numId w:val="86"/>
        </w:numPr>
        <w:rPr>
          <w:rFonts w:ascii="Calibri" w:hAnsi="Calibri" w:cs="Calibri"/>
        </w:rPr>
      </w:pPr>
      <w:r w:rsidRPr="00401CC2">
        <w:rPr>
          <w:rFonts w:ascii="Calibri" w:hAnsi="Calibri" w:cs="Calibri"/>
        </w:rPr>
        <w:t>The term “consent” means words or overt actions indicating a freely given agreement to have sexual intercourse or sexual contact and is further defined but not limited by the following:</w:t>
      </w:r>
    </w:p>
    <w:p w14:paraId="0821AB5D" w14:textId="77777777" w:rsidR="00F41998" w:rsidRPr="00401CC2" w:rsidRDefault="00F41998">
      <w:pPr>
        <w:pStyle w:val="ListParagraph"/>
        <w:numPr>
          <w:ilvl w:val="1"/>
          <w:numId w:val="84"/>
        </w:numPr>
        <w:rPr>
          <w:rFonts w:ascii="Calibri" w:hAnsi="Calibri" w:cs="Calibri"/>
        </w:rPr>
      </w:pPr>
      <w:r w:rsidRPr="00401CC2">
        <w:rPr>
          <w:rFonts w:ascii="Calibri" w:hAnsi="Calibri" w:cs="Calibri"/>
        </w:rPr>
        <w:t>an expression of lack of consent through words or conduct means there is no consent or that consent has been withdrawn;</w:t>
      </w:r>
    </w:p>
    <w:p w14:paraId="0EB7CCE7" w14:textId="77777777" w:rsidR="00F41998" w:rsidRPr="00401CC2" w:rsidRDefault="00F41998">
      <w:pPr>
        <w:pStyle w:val="ListParagraph"/>
        <w:numPr>
          <w:ilvl w:val="1"/>
          <w:numId w:val="84"/>
        </w:numPr>
        <w:rPr>
          <w:rFonts w:ascii="Calibri" w:hAnsi="Calibri" w:cs="Calibri"/>
        </w:rPr>
      </w:pPr>
      <w:r w:rsidRPr="00401CC2">
        <w:rPr>
          <w:rFonts w:ascii="Calibri" w:hAnsi="Calibri" w:cs="Calibri"/>
        </w:rPr>
        <w:t>a current or previous dating or social or sexual relationship by itself or the manner of dress of the person involved with the accused in the conduct at issue does not constitute consent; and</w:t>
      </w:r>
    </w:p>
    <w:p w14:paraId="3C3C83A6" w14:textId="77777777" w:rsidR="00F41998" w:rsidRPr="00401CC2" w:rsidRDefault="00F41998">
      <w:pPr>
        <w:pStyle w:val="ListParagraph"/>
        <w:numPr>
          <w:ilvl w:val="1"/>
          <w:numId w:val="84"/>
        </w:numPr>
        <w:rPr>
          <w:rFonts w:ascii="Calibri" w:hAnsi="Calibri" w:cs="Calibri"/>
        </w:rPr>
      </w:pPr>
      <w:r w:rsidRPr="00401CC2">
        <w:rPr>
          <w:rFonts w:ascii="Calibri" w:hAnsi="Calibri" w:cs="Calibri"/>
        </w:rPr>
        <w:t>lack of consent may be inferred based on all of the surrounding circumstances and must be considered in determining whether a person gave consent.</w:t>
      </w:r>
    </w:p>
    <w:p w14:paraId="789346F3" w14:textId="77777777" w:rsidR="00F41998" w:rsidRPr="00401CC2" w:rsidRDefault="00F41998" w:rsidP="00F41998">
      <w:pPr>
        <w:pStyle w:val="ListParagraph"/>
        <w:rPr>
          <w:rFonts w:ascii="Calibri" w:hAnsi="Calibri" w:cs="Calibri"/>
        </w:rPr>
      </w:pPr>
      <w:r w:rsidRPr="00401CC2">
        <w:rPr>
          <w:rFonts w:ascii="Calibri" w:hAnsi="Calibri" w:cs="Calibri"/>
        </w:rPr>
        <w:t>Subject to subsections (1)(c) and (1)(d), the victim is incapable of consent because the victim is:</w:t>
      </w:r>
    </w:p>
    <w:p w14:paraId="4515DBB4" w14:textId="77777777" w:rsidR="00F41998" w:rsidRPr="00401CC2" w:rsidRDefault="00F41998">
      <w:pPr>
        <w:pStyle w:val="ListParagraph"/>
        <w:numPr>
          <w:ilvl w:val="1"/>
          <w:numId w:val="84"/>
        </w:numPr>
        <w:rPr>
          <w:rFonts w:ascii="Calibri" w:hAnsi="Calibri" w:cs="Calibri"/>
        </w:rPr>
      </w:pPr>
      <w:r w:rsidRPr="00401CC2">
        <w:rPr>
          <w:rFonts w:ascii="Calibri" w:hAnsi="Calibri" w:cs="Calibri"/>
        </w:rPr>
        <w:t>mentally defective or incapacitated; physically helpless; overcome by deception, coercion, or surprise; less than 16 years old;</w:t>
      </w:r>
    </w:p>
    <w:p w14:paraId="729A52F1" w14:textId="77777777" w:rsidR="00F41998" w:rsidRPr="00401CC2" w:rsidRDefault="00F41998">
      <w:pPr>
        <w:pStyle w:val="ListParagraph"/>
        <w:numPr>
          <w:ilvl w:val="1"/>
          <w:numId w:val="84"/>
        </w:numPr>
        <w:rPr>
          <w:rFonts w:ascii="Calibri" w:hAnsi="Calibri" w:cs="Calibri"/>
        </w:rPr>
      </w:pPr>
      <w:r w:rsidRPr="00401CC2">
        <w:rPr>
          <w:rFonts w:ascii="Calibri" w:hAnsi="Calibri" w:cs="Calibri"/>
        </w:rPr>
        <w:t>As used in subsection (a), the term “force” means:</w:t>
      </w:r>
    </w:p>
    <w:p w14:paraId="256CDD7D" w14:textId="77777777" w:rsidR="00F41998" w:rsidRPr="00401CC2" w:rsidRDefault="00F41998">
      <w:pPr>
        <w:pStyle w:val="ListParagraph"/>
        <w:numPr>
          <w:ilvl w:val="2"/>
          <w:numId w:val="84"/>
        </w:numPr>
        <w:rPr>
          <w:rFonts w:ascii="Calibri" w:hAnsi="Calibri" w:cs="Calibri"/>
        </w:rPr>
      </w:pPr>
      <w:r w:rsidRPr="00401CC2">
        <w:rPr>
          <w:rFonts w:ascii="Calibri" w:hAnsi="Calibri" w:cs="Calibri"/>
        </w:rPr>
        <w:t>the infliction, attempted infliction or threatened infliction of bodily injury or the commission of a forcible felony by the offender; or</w:t>
      </w:r>
    </w:p>
    <w:p w14:paraId="5C79DAA7" w14:textId="77777777" w:rsidR="00F41998" w:rsidRPr="00401CC2" w:rsidRDefault="00F41998">
      <w:pPr>
        <w:pStyle w:val="ListParagraph"/>
        <w:numPr>
          <w:ilvl w:val="2"/>
          <w:numId w:val="84"/>
        </w:numPr>
        <w:rPr>
          <w:rFonts w:ascii="Calibri" w:hAnsi="Calibri" w:cs="Calibri"/>
        </w:rPr>
      </w:pPr>
      <w:r w:rsidRPr="00401CC2">
        <w:rPr>
          <w:rFonts w:ascii="Calibri" w:hAnsi="Calibri" w:cs="Calibri"/>
        </w:rPr>
        <w:t>the threat of substantial retaliatory action that caused the victim to reasonably believe that the offender has the ability to execute the threat.</w:t>
      </w:r>
    </w:p>
    <w:p w14:paraId="45CBB12E" w14:textId="77777777" w:rsidR="00881445" w:rsidRPr="00401CC2" w:rsidRDefault="00881445" w:rsidP="00155DF9">
      <w:pPr>
        <w:rPr>
          <w:rFonts w:ascii="Calibri" w:hAnsi="Calibri" w:cs="Calibri"/>
        </w:rPr>
      </w:pPr>
    </w:p>
    <w:sectPr w:rsidR="00881445" w:rsidRPr="00401CC2" w:rsidSect="005B2AE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4DF"/>
    <w:multiLevelType w:val="multilevel"/>
    <w:tmpl w:val="0BA4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07AD4"/>
    <w:multiLevelType w:val="hybridMultilevel"/>
    <w:tmpl w:val="B4BA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3D375"/>
    <w:multiLevelType w:val="hybridMultilevel"/>
    <w:tmpl w:val="32A8A3F4"/>
    <w:lvl w:ilvl="0" w:tplc="5D061252">
      <w:start w:val="1"/>
      <w:numFmt w:val="bullet"/>
      <w:lvlText w:val=""/>
      <w:lvlJc w:val="left"/>
      <w:pPr>
        <w:ind w:left="720" w:hanging="360"/>
      </w:pPr>
      <w:rPr>
        <w:rFonts w:ascii="Symbol" w:hAnsi="Symbol" w:hint="default"/>
      </w:rPr>
    </w:lvl>
    <w:lvl w:ilvl="1" w:tplc="4256382C">
      <w:start w:val="1"/>
      <w:numFmt w:val="bullet"/>
      <w:lvlText w:val="o"/>
      <w:lvlJc w:val="left"/>
      <w:pPr>
        <w:ind w:left="1440" w:hanging="360"/>
      </w:pPr>
      <w:rPr>
        <w:rFonts w:ascii="Courier New" w:hAnsi="Courier New" w:hint="default"/>
      </w:rPr>
    </w:lvl>
    <w:lvl w:ilvl="2" w:tplc="53984A76">
      <w:start w:val="1"/>
      <w:numFmt w:val="bullet"/>
      <w:lvlText w:val=""/>
      <w:lvlJc w:val="left"/>
      <w:pPr>
        <w:ind w:left="2160" w:hanging="360"/>
      </w:pPr>
      <w:rPr>
        <w:rFonts w:ascii="Wingdings" w:hAnsi="Wingdings" w:hint="default"/>
      </w:rPr>
    </w:lvl>
    <w:lvl w:ilvl="3" w:tplc="FD3689D6">
      <w:start w:val="1"/>
      <w:numFmt w:val="bullet"/>
      <w:lvlText w:val=""/>
      <w:lvlJc w:val="left"/>
      <w:pPr>
        <w:ind w:left="2880" w:hanging="360"/>
      </w:pPr>
      <w:rPr>
        <w:rFonts w:ascii="Symbol" w:hAnsi="Symbol" w:hint="default"/>
      </w:rPr>
    </w:lvl>
    <w:lvl w:ilvl="4" w:tplc="48E04796">
      <w:start w:val="1"/>
      <w:numFmt w:val="bullet"/>
      <w:lvlText w:val="o"/>
      <w:lvlJc w:val="left"/>
      <w:pPr>
        <w:ind w:left="3600" w:hanging="360"/>
      </w:pPr>
      <w:rPr>
        <w:rFonts w:ascii="Courier New" w:hAnsi="Courier New" w:hint="default"/>
      </w:rPr>
    </w:lvl>
    <w:lvl w:ilvl="5" w:tplc="951E2D56">
      <w:start w:val="1"/>
      <w:numFmt w:val="bullet"/>
      <w:lvlText w:val=""/>
      <w:lvlJc w:val="left"/>
      <w:pPr>
        <w:ind w:left="4320" w:hanging="360"/>
      </w:pPr>
      <w:rPr>
        <w:rFonts w:ascii="Wingdings" w:hAnsi="Wingdings" w:hint="default"/>
      </w:rPr>
    </w:lvl>
    <w:lvl w:ilvl="6" w:tplc="B15C92FE">
      <w:start w:val="1"/>
      <w:numFmt w:val="bullet"/>
      <w:lvlText w:val=""/>
      <w:lvlJc w:val="left"/>
      <w:pPr>
        <w:ind w:left="5040" w:hanging="360"/>
      </w:pPr>
      <w:rPr>
        <w:rFonts w:ascii="Symbol" w:hAnsi="Symbol" w:hint="default"/>
      </w:rPr>
    </w:lvl>
    <w:lvl w:ilvl="7" w:tplc="955EB6BE">
      <w:start w:val="1"/>
      <w:numFmt w:val="bullet"/>
      <w:lvlText w:val="o"/>
      <w:lvlJc w:val="left"/>
      <w:pPr>
        <w:ind w:left="5760" w:hanging="360"/>
      </w:pPr>
      <w:rPr>
        <w:rFonts w:ascii="Courier New" w:hAnsi="Courier New" w:hint="default"/>
      </w:rPr>
    </w:lvl>
    <w:lvl w:ilvl="8" w:tplc="28CC6272">
      <w:start w:val="1"/>
      <w:numFmt w:val="bullet"/>
      <w:lvlText w:val=""/>
      <w:lvlJc w:val="left"/>
      <w:pPr>
        <w:ind w:left="6480" w:hanging="360"/>
      </w:pPr>
      <w:rPr>
        <w:rFonts w:ascii="Wingdings" w:hAnsi="Wingdings" w:hint="default"/>
      </w:rPr>
    </w:lvl>
  </w:abstractNum>
  <w:abstractNum w:abstractNumId="3" w15:restartNumberingAfterBreak="0">
    <w:nsid w:val="02034A63"/>
    <w:multiLevelType w:val="multilevel"/>
    <w:tmpl w:val="DF96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30DE8"/>
    <w:multiLevelType w:val="multilevel"/>
    <w:tmpl w:val="4B929D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033AC9"/>
    <w:multiLevelType w:val="multilevel"/>
    <w:tmpl w:val="CD34B7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526225"/>
    <w:multiLevelType w:val="multilevel"/>
    <w:tmpl w:val="E18E9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DA46C5"/>
    <w:multiLevelType w:val="hybridMultilevel"/>
    <w:tmpl w:val="7BA8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857222"/>
    <w:multiLevelType w:val="multilevel"/>
    <w:tmpl w:val="A09E70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AD5D70"/>
    <w:multiLevelType w:val="multilevel"/>
    <w:tmpl w:val="B454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C61706"/>
    <w:multiLevelType w:val="multilevel"/>
    <w:tmpl w:val="0734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FC2025"/>
    <w:multiLevelType w:val="multilevel"/>
    <w:tmpl w:val="DF94BC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8E7F80"/>
    <w:multiLevelType w:val="multilevel"/>
    <w:tmpl w:val="4CDC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C1C188"/>
    <w:multiLevelType w:val="hybridMultilevel"/>
    <w:tmpl w:val="FF8E9370"/>
    <w:lvl w:ilvl="0" w:tplc="C47A040A">
      <w:start w:val="1"/>
      <w:numFmt w:val="bullet"/>
      <w:lvlText w:val=""/>
      <w:lvlJc w:val="left"/>
      <w:pPr>
        <w:ind w:left="720" w:hanging="360"/>
      </w:pPr>
      <w:rPr>
        <w:rFonts w:ascii="Symbol" w:hAnsi="Symbol" w:hint="default"/>
      </w:rPr>
    </w:lvl>
    <w:lvl w:ilvl="1" w:tplc="3A1E0BC0">
      <w:start w:val="1"/>
      <w:numFmt w:val="bullet"/>
      <w:lvlText w:val="o"/>
      <w:lvlJc w:val="left"/>
      <w:pPr>
        <w:ind w:left="1440" w:hanging="360"/>
      </w:pPr>
      <w:rPr>
        <w:rFonts w:ascii="Courier New" w:hAnsi="Courier New" w:hint="default"/>
      </w:rPr>
    </w:lvl>
    <w:lvl w:ilvl="2" w:tplc="4036A18E">
      <w:start w:val="1"/>
      <w:numFmt w:val="bullet"/>
      <w:lvlText w:val=""/>
      <w:lvlJc w:val="left"/>
      <w:pPr>
        <w:ind w:left="2160" w:hanging="360"/>
      </w:pPr>
      <w:rPr>
        <w:rFonts w:ascii="Wingdings" w:hAnsi="Wingdings" w:hint="default"/>
      </w:rPr>
    </w:lvl>
    <w:lvl w:ilvl="3" w:tplc="667C09EC">
      <w:start w:val="1"/>
      <w:numFmt w:val="bullet"/>
      <w:lvlText w:val=""/>
      <w:lvlJc w:val="left"/>
      <w:pPr>
        <w:ind w:left="2880" w:hanging="360"/>
      </w:pPr>
      <w:rPr>
        <w:rFonts w:ascii="Symbol" w:hAnsi="Symbol" w:hint="default"/>
      </w:rPr>
    </w:lvl>
    <w:lvl w:ilvl="4" w:tplc="076C2434">
      <w:start w:val="1"/>
      <w:numFmt w:val="bullet"/>
      <w:lvlText w:val="o"/>
      <w:lvlJc w:val="left"/>
      <w:pPr>
        <w:ind w:left="3600" w:hanging="360"/>
      </w:pPr>
      <w:rPr>
        <w:rFonts w:ascii="Courier New" w:hAnsi="Courier New" w:hint="default"/>
      </w:rPr>
    </w:lvl>
    <w:lvl w:ilvl="5" w:tplc="385A65AA">
      <w:start w:val="1"/>
      <w:numFmt w:val="bullet"/>
      <w:lvlText w:val=""/>
      <w:lvlJc w:val="left"/>
      <w:pPr>
        <w:ind w:left="4320" w:hanging="360"/>
      </w:pPr>
      <w:rPr>
        <w:rFonts w:ascii="Wingdings" w:hAnsi="Wingdings" w:hint="default"/>
      </w:rPr>
    </w:lvl>
    <w:lvl w:ilvl="6" w:tplc="8E08758A">
      <w:start w:val="1"/>
      <w:numFmt w:val="bullet"/>
      <w:lvlText w:val=""/>
      <w:lvlJc w:val="left"/>
      <w:pPr>
        <w:ind w:left="5040" w:hanging="360"/>
      </w:pPr>
      <w:rPr>
        <w:rFonts w:ascii="Symbol" w:hAnsi="Symbol" w:hint="default"/>
      </w:rPr>
    </w:lvl>
    <w:lvl w:ilvl="7" w:tplc="A7B42C52">
      <w:start w:val="1"/>
      <w:numFmt w:val="bullet"/>
      <w:lvlText w:val="o"/>
      <w:lvlJc w:val="left"/>
      <w:pPr>
        <w:ind w:left="5760" w:hanging="360"/>
      </w:pPr>
      <w:rPr>
        <w:rFonts w:ascii="Courier New" w:hAnsi="Courier New" w:hint="default"/>
      </w:rPr>
    </w:lvl>
    <w:lvl w:ilvl="8" w:tplc="98F468EC">
      <w:start w:val="1"/>
      <w:numFmt w:val="bullet"/>
      <w:lvlText w:val=""/>
      <w:lvlJc w:val="left"/>
      <w:pPr>
        <w:ind w:left="6480" w:hanging="360"/>
      </w:pPr>
      <w:rPr>
        <w:rFonts w:ascii="Wingdings" w:hAnsi="Wingdings" w:hint="default"/>
      </w:rPr>
    </w:lvl>
  </w:abstractNum>
  <w:abstractNum w:abstractNumId="14" w15:restartNumberingAfterBreak="0">
    <w:nsid w:val="0E3072C7"/>
    <w:multiLevelType w:val="multilevel"/>
    <w:tmpl w:val="2D18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010F91"/>
    <w:multiLevelType w:val="hybridMultilevel"/>
    <w:tmpl w:val="D3506070"/>
    <w:lvl w:ilvl="0" w:tplc="1638CCF2">
      <w:start w:val="1"/>
      <w:numFmt w:val="lowerRoman"/>
      <w:lvlText w:val="%1."/>
      <w:lvlJc w:val="right"/>
      <w:pPr>
        <w:ind w:left="720" w:hanging="360"/>
      </w:pPr>
    </w:lvl>
    <w:lvl w:ilvl="1" w:tplc="EBEEC52A">
      <w:start w:val="1"/>
      <w:numFmt w:val="lowerLetter"/>
      <w:lvlText w:val="%2."/>
      <w:lvlJc w:val="left"/>
      <w:pPr>
        <w:ind w:left="1440" w:hanging="360"/>
      </w:pPr>
    </w:lvl>
    <w:lvl w:ilvl="2" w:tplc="6F545B22">
      <w:start w:val="1"/>
      <w:numFmt w:val="lowerRoman"/>
      <w:lvlText w:val="%3."/>
      <w:lvlJc w:val="right"/>
      <w:pPr>
        <w:ind w:left="2160" w:hanging="180"/>
      </w:pPr>
    </w:lvl>
    <w:lvl w:ilvl="3" w:tplc="A4C6C2D4">
      <w:start w:val="1"/>
      <w:numFmt w:val="decimal"/>
      <w:lvlText w:val="%4."/>
      <w:lvlJc w:val="left"/>
      <w:pPr>
        <w:ind w:left="2880" w:hanging="360"/>
      </w:pPr>
    </w:lvl>
    <w:lvl w:ilvl="4" w:tplc="C3AA0846">
      <w:start w:val="1"/>
      <w:numFmt w:val="lowerLetter"/>
      <w:lvlText w:val="%5."/>
      <w:lvlJc w:val="left"/>
      <w:pPr>
        <w:ind w:left="3600" w:hanging="360"/>
      </w:pPr>
    </w:lvl>
    <w:lvl w:ilvl="5" w:tplc="9EF4A386">
      <w:start w:val="1"/>
      <w:numFmt w:val="lowerRoman"/>
      <w:lvlText w:val="%6."/>
      <w:lvlJc w:val="right"/>
      <w:pPr>
        <w:ind w:left="4320" w:hanging="180"/>
      </w:pPr>
    </w:lvl>
    <w:lvl w:ilvl="6" w:tplc="DE34108C">
      <w:start w:val="1"/>
      <w:numFmt w:val="decimal"/>
      <w:lvlText w:val="%7."/>
      <w:lvlJc w:val="left"/>
      <w:pPr>
        <w:ind w:left="5040" w:hanging="360"/>
      </w:pPr>
    </w:lvl>
    <w:lvl w:ilvl="7" w:tplc="37B6CA54">
      <w:start w:val="1"/>
      <w:numFmt w:val="lowerLetter"/>
      <w:lvlText w:val="%8."/>
      <w:lvlJc w:val="left"/>
      <w:pPr>
        <w:ind w:left="5760" w:hanging="360"/>
      </w:pPr>
    </w:lvl>
    <w:lvl w:ilvl="8" w:tplc="B26A067E">
      <w:start w:val="1"/>
      <w:numFmt w:val="lowerRoman"/>
      <w:lvlText w:val="%9."/>
      <w:lvlJc w:val="right"/>
      <w:pPr>
        <w:ind w:left="6480" w:hanging="180"/>
      </w:pPr>
    </w:lvl>
  </w:abstractNum>
  <w:abstractNum w:abstractNumId="16" w15:restartNumberingAfterBreak="0">
    <w:nsid w:val="0F4D427C"/>
    <w:multiLevelType w:val="multilevel"/>
    <w:tmpl w:val="A034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FBC46E0"/>
    <w:multiLevelType w:val="multilevel"/>
    <w:tmpl w:val="96C4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F66E39"/>
    <w:multiLevelType w:val="multilevel"/>
    <w:tmpl w:val="B838CB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8B2F45"/>
    <w:multiLevelType w:val="hybridMultilevel"/>
    <w:tmpl w:val="3F029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4B7266"/>
    <w:multiLevelType w:val="hybridMultilevel"/>
    <w:tmpl w:val="F94EDF12"/>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CF3E2C"/>
    <w:multiLevelType w:val="multilevel"/>
    <w:tmpl w:val="C42417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3B83814"/>
    <w:multiLevelType w:val="multilevel"/>
    <w:tmpl w:val="4270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3FB4291"/>
    <w:multiLevelType w:val="hybridMultilevel"/>
    <w:tmpl w:val="DB68DC5C"/>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15342831"/>
    <w:multiLevelType w:val="multilevel"/>
    <w:tmpl w:val="5A1C7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5C93702"/>
    <w:multiLevelType w:val="multilevel"/>
    <w:tmpl w:val="1BDA012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9D41A7F"/>
    <w:multiLevelType w:val="multilevel"/>
    <w:tmpl w:val="76DC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9DC491E"/>
    <w:multiLevelType w:val="hybridMultilevel"/>
    <w:tmpl w:val="A27E3746"/>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8C784C"/>
    <w:multiLevelType w:val="hybridMultilevel"/>
    <w:tmpl w:val="B2923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383F1E"/>
    <w:multiLevelType w:val="multilevel"/>
    <w:tmpl w:val="5E38F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CF4698A"/>
    <w:multiLevelType w:val="multilevel"/>
    <w:tmpl w:val="5776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D225B12"/>
    <w:multiLevelType w:val="multilevel"/>
    <w:tmpl w:val="2C30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DAC7D8D"/>
    <w:multiLevelType w:val="multilevel"/>
    <w:tmpl w:val="AF66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683DD7"/>
    <w:multiLevelType w:val="multilevel"/>
    <w:tmpl w:val="20B2D2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A41DDF"/>
    <w:multiLevelType w:val="multilevel"/>
    <w:tmpl w:val="782C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083063B"/>
    <w:multiLevelType w:val="multilevel"/>
    <w:tmpl w:val="5878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1B6700F"/>
    <w:multiLevelType w:val="multilevel"/>
    <w:tmpl w:val="7BF6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2716F72"/>
    <w:multiLevelType w:val="multilevel"/>
    <w:tmpl w:val="530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3D442C2"/>
    <w:multiLevelType w:val="multilevel"/>
    <w:tmpl w:val="A9D6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3D67DE7"/>
    <w:multiLevelType w:val="multilevel"/>
    <w:tmpl w:val="B35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725CC8"/>
    <w:multiLevelType w:val="hybridMultilevel"/>
    <w:tmpl w:val="0F06D2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5FC7A50"/>
    <w:multiLevelType w:val="multilevel"/>
    <w:tmpl w:val="23B898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87C6812"/>
    <w:multiLevelType w:val="multilevel"/>
    <w:tmpl w:val="AC282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A926BB5"/>
    <w:multiLevelType w:val="hybridMultilevel"/>
    <w:tmpl w:val="AFC2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B64491A"/>
    <w:multiLevelType w:val="multilevel"/>
    <w:tmpl w:val="696C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C7D7F02"/>
    <w:multiLevelType w:val="hybridMultilevel"/>
    <w:tmpl w:val="CC9AB8D2"/>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2E5F2860"/>
    <w:multiLevelType w:val="multilevel"/>
    <w:tmpl w:val="2636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EA09B6F"/>
    <w:multiLevelType w:val="hybridMultilevel"/>
    <w:tmpl w:val="8FE0300C"/>
    <w:lvl w:ilvl="0" w:tplc="B36CBACE">
      <w:start w:val="1"/>
      <w:numFmt w:val="bullet"/>
      <w:lvlText w:val=""/>
      <w:lvlJc w:val="left"/>
      <w:pPr>
        <w:ind w:left="720" w:hanging="360"/>
      </w:pPr>
      <w:rPr>
        <w:rFonts w:ascii="Symbol" w:hAnsi="Symbol" w:hint="default"/>
      </w:rPr>
    </w:lvl>
    <w:lvl w:ilvl="1" w:tplc="2916AD24">
      <w:start w:val="1"/>
      <w:numFmt w:val="bullet"/>
      <w:lvlText w:val="o"/>
      <w:lvlJc w:val="left"/>
      <w:pPr>
        <w:ind w:left="1440" w:hanging="360"/>
      </w:pPr>
      <w:rPr>
        <w:rFonts w:ascii="Courier New" w:hAnsi="Courier New" w:hint="default"/>
      </w:rPr>
    </w:lvl>
    <w:lvl w:ilvl="2" w:tplc="BB9AB456">
      <w:start w:val="1"/>
      <w:numFmt w:val="bullet"/>
      <w:lvlText w:val=""/>
      <w:lvlJc w:val="left"/>
      <w:pPr>
        <w:ind w:left="2160" w:hanging="360"/>
      </w:pPr>
      <w:rPr>
        <w:rFonts w:ascii="Wingdings" w:hAnsi="Wingdings" w:hint="default"/>
      </w:rPr>
    </w:lvl>
    <w:lvl w:ilvl="3" w:tplc="B9F690BE">
      <w:start w:val="1"/>
      <w:numFmt w:val="bullet"/>
      <w:lvlText w:val=""/>
      <w:lvlJc w:val="left"/>
      <w:pPr>
        <w:ind w:left="2880" w:hanging="360"/>
      </w:pPr>
      <w:rPr>
        <w:rFonts w:ascii="Symbol" w:hAnsi="Symbol" w:hint="default"/>
      </w:rPr>
    </w:lvl>
    <w:lvl w:ilvl="4" w:tplc="37D8B82A">
      <w:start w:val="1"/>
      <w:numFmt w:val="bullet"/>
      <w:lvlText w:val="o"/>
      <w:lvlJc w:val="left"/>
      <w:pPr>
        <w:ind w:left="3600" w:hanging="360"/>
      </w:pPr>
      <w:rPr>
        <w:rFonts w:ascii="Courier New" w:hAnsi="Courier New" w:hint="default"/>
      </w:rPr>
    </w:lvl>
    <w:lvl w:ilvl="5" w:tplc="CA6874B2">
      <w:start w:val="1"/>
      <w:numFmt w:val="bullet"/>
      <w:lvlText w:val=""/>
      <w:lvlJc w:val="left"/>
      <w:pPr>
        <w:ind w:left="4320" w:hanging="360"/>
      </w:pPr>
      <w:rPr>
        <w:rFonts w:ascii="Wingdings" w:hAnsi="Wingdings" w:hint="default"/>
      </w:rPr>
    </w:lvl>
    <w:lvl w:ilvl="6" w:tplc="5C8027E0">
      <w:start w:val="1"/>
      <w:numFmt w:val="bullet"/>
      <w:lvlText w:val=""/>
      <w:lvlJc w:val="left"/>
      <w:pPr>
        <w:ind w:left="5040" w:hanging="360"/>
      </w:pPr>
      <w:rPr>
        <w:rFonts w:ascii="Symbol" w:hAnsi="Symbol" w:hint="default"/>
      </w:rPr>
    </w:lvl>
    <w:lvl w:ilvl="7" w:tplc="1EBEA080">
      <w:start w:val="1"/>
      <w:numFmt w:val="bullet"/>
      <w:lvlText w:val="o"/>
      <w:lvlJc w:val="left"/>
      <w:pPr>
        <w:ind w:left="5760" w:hanging="360"/>
      </w:pPr>
      <w:rPr>
        <w:rFonts w:ascii="Courier New" w:hAnsi="Courier New" w:hint="default"/>
      </w:rPr>
    </w:lvl>
    <w:lvl w:ilvl="8" w:tplc="00B0A156">
      <w:start w:val="1"/>
      <w:numFmt w:val="bullet"/>
      <w:lvlText w:val=""/>
      <w:lvlJc w:val="left"/>
      <w:pPr>
        <w:ind w:left="6480" w:hanging="360"/>
      </w:pPr>
      <w:rPr>
        <w:rFonts w:ascii="Wingdings" w:hAnsi="Wingdings" w:hint="default"/>
      </w:rPr>
    </w:lvl>
  </w:abstractNum>
  <w:abstractNum w:abstractNumId="48" w15:restartNumberingAfterBreak="0">
    <w:nsid w:val="2F6E3B46"/>
    <w:multiLevelType w:val="hybridMultilevel"/>
    <w:tmpl w:val="54D6FB38"/>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05D1C9F"/>
    <w:multiLevelType w:val="multilevel"/>
    <w:tmpl w:val="6A942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0FA1AAD"/>
    <w:multiLevelType w:val="multilevel"/>
    <w:tmpl w:val="0CFA37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26A87D8"/>
    <w:multiLevelType w:val="hybridMultilevel"/>
    <w:tmpl w:val="F3CEB034"/>
    <w:lvl w:ilvl="0" w:tplc="4814B8E8">
      <w:start w:val="1"/>
      <w:numFmt w:val="lowerRoman"/>
      <w:lvlText w:val="%1."/>
      <w:lvlJc w:val="right"/>
      <w:pPr>
        <w:ind w:left="720" w:hanging="360"/>
      </w:pPr>
    </w:lvl>
    <w:lvl w:ilvl="1" w:tplc="295C34A0">
      <w:start w:val="1"/>
      <w:numFmt w:val="lowerLetter"/>
      <w:lvlText w:val="%2."/>
      <w:lvlJc w:val="left"/>
      <w:pPr>
        <w:ind w:left="1440" w:hanging="360"/>
      </w:pPr>
    </w:lvl>
    <w:lvl w:ilvl="2" w:tplc="2BA02232">
      <w:start w:val="1"/>
      <w:numFmt w:val="lowerRoman"/>
      <w:lvlText w:val="%3."/>
      <w:lvlJc w:val="right"/>
      <w:pPr>
        <w:ind w:left="2160" w:hanging="180"/>
      </w:pPr>
    </w:lvl>
    <w:lvl w:ilvl="3" w:tplc="190AFE86">
      <w:start w:val="1"/>
      <w:numFmt w:val="decimal"/>
      <w:lvlText w:val="%4."/>
      <w:lvlJc w:val="left"/>
      <w:pPr>
        <w:ind w:left="2880" w:hanging="360"/>
      </w:pPr>
    </w:lvl>
    <w:lvl w:ilvl="4" w:tplc="1AE2D38A">
      <w:start w:val="1"/>
      <w:numFmt w:val="lowerLetter"/>
      <w:lvlText w:val="%5."/>
      <w:lvlJc w:val="left"/>
      <w:pPr>
        <w:ind w:left="3600" w:hanging="360"/>
      </w:pPr>
    </w:lvl>
    <w:lvl w:ilvl="5" w:tplc="0DF85620">
      <w:start w:val="1"/>
      <w:numFmt w:val="lowerRoman"/>
      <w:lvlText w:val="%6."/>
      <w:lvlJc w:val="right"/>
      <w:pPr>
        <w:ind w:left="4320" w:hanging="180"/>
      </w:pPr>
    </w:lvl>
    <w:lvl w:ilvl="6" w:tplc="7DFC966A">
      <w:start w:val="1"/>
      <w:numFmt w:val="decimal"/>
      <w:lvlText w:val="%7."/>
      <w:lvlJc w:val="left"/>
      <w:pPr>
        <w:ind w:left="5040" w:hanging="360"/>
      </w:pPr>
    </w:lvl>
    <w:lvl w:ilvl="7" w:tplc="EC44952E">
      <w:start w:val="1"/>
      <w:numFmt w:val="lowerLetter"/>
      <w:lvlText w:val="%8."/>
      <w:lvlJc w:val="left"/>
      <w:pPr>
        <w:ind w:left="5760" w:hanging="360"/>
      </w:pPr>
    </w:lvl>
    <w:lvl w:ilvl="8" w:tplc="905EF3AA">
      <w:start w:val="1"/>
      <w:numFmt w:val="lowerRoman"/>
      <w:lvlText w:val="%9."/>
      <w:lvlJc w:val="right"/>
      <w:pPr>
        <w:ind w:left="6480" w:hanging="180"/>
      </w:pPr>
    </w:lvl>
  </w:abstractNum>
  <w:abstractNum w:abstractNumId="52" w15:restartNumberingAfterBreak="0">
    <w:nsid w:val="348342AE"/>
    <w:multiLevelType w:val="hybridMultilevel"/>
    <w:tmpl w:val="7C9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C77A9B"/>
    <w:multiLevelType w:val="multilevel"/>
    <w:tmpl w:val="DDAC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4CC4179"/>
    <w:multiLevelType w:val="multilevel"/>
    <w:tmpl w:val="F02E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6A9295D"/>
    <w:multiLevelType w:val="hybridMultilevel"/>
    <w:tmpl w:val="B37C22BC"/>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36E93D87"/>
    <w:multiLevelType w:val="multilevel"/>
    <w:tmpl w:val="6978A8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760116C"/>
    <w:multiLevelType w:val="multilevel"/>
    <w:tmpl w:val="287A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86F302F"/>
    <w:multiLevelType w:val="multilevel"/>
    <w:tmpl w:val="5FBA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97168F2"/>
    <w:multiLevelType w:val="multilevel"/>
    <w:tmpl w:val="C604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9AD64E2"/>
    <w:multiLevelType w:val="multilevel"/>
    <w:tmpl w:val="0B06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A05A7C9"/>
    <w:multiLevelType w:val="hybridMultilevel"/>
    <w:tmpl w:val="4942BC92"/>
    <w:lvl w:ilvl="0" w:tplc="A17A747E">
      <w:start w:val="1"/>
      <w:numFmt w:val="lowerRoman"/>
      <w:lvlText w:val="%1."/>
      <w:lvlJc w:val="right"/>
      <w:pPr>
        <w:ind w:left="720" w:hanging="360"/>
      </w:pPr>
    </w:lvl>
    <w:lvl w:ilvl="1" w:tplc="7910EFCC">
      <w:start w:val="1"/>
      <w:numFmt w:val="lowerLetter"/>
      <w:lvlText w:val="%2."/>
      <w:lvlJc w:val="left"/>
      <w:pPr>
        <w:ind w:left="1440" w:hanging="360"/>
      </w:pPr>
    </w:lvl>
    <w:lvl w:ilvl="2" w:tplc="29C01608">
      <w:start w:val="1"/>
      <w:numFmt w:val="lowerRoman"/>
      <w:lvlText w:val="%3."/>
      <w:lvlJc w:val="right"/>
      <w:pPr>
        <w:ind w:left="2160" w:hanging="180"/>
      </w:pPr>
    </w:lvl>
    <w:lvl w:ilvl="3" w:tplc="A114E88E">
      <w:start w:val="1"/>
      <w:numFmt w:val="decimal"/>
      <w:lvlText w:val="%4."/>
      <w:lvlJc w:val="left"/>
      <w:pPr>
        <w:ind w:left="2880" w:hanging="360"/>
      </w:pPr>
    </w:lvl>
    <w:lvl w:ilvl="4" w:tplc="0E3C6E84">
      <w:start w:val="1"/>
      <w:numFmt w:val="lowerLetter"/>
      <w:lvlText w:val="%5."/>
      <w:lvlJc w:val="left"/>
      <w:pPr>
        <w:ind w:left="3600" w:hanging="360"/>
      </w:pPr>
    </w:lvl>
    <w:lvl w:ilvl="5" w:tplc="331618D0">
      <w:start w:val="1"/>
      <w:numFmt w:val="lowerRoman"/>
      <w:lvlText w:val="%6."/>
      <w:lvlJc w:val="right"/>
      <w:pPr>
        <w:ind w:left="4320" w:hanging="180"/>
      </w:pPr>
    </w:lvl>
    <w:lvl w:ilvl="6" w:tplc="30FCAD96">
      <w:start w:val="1"/>
      <w:numFmt w:val="decimal"/>
      <w:lvlText w:val="%7."/>
      <w:lvlJc w:val="left"/>
      <w:pPr>
        <w:ind w:left="5040" w:hanging="360"/>
      </w:pPr>
    </w:lvl>
    <w:lvl w:ilvl="7" w:tplc="DF02072E">
      <w:start w:val="1"/>
      <w:numFmt w:val="lowerLetter"/>
      <w:lvlText w:val="%8."/>
      <w:lvlJc w:val="left"/>
      <w:pPr>
        <w:ind w:left="5760" w:hanging="360"/>
      </w:pPr>
    </w:lvl>
    <w:lvl w:ilvl="8" w:tplc="BA9EB5FC">
      <w:start w:val="1"/>
      <w:numFmt w:val="lowerRoman"/>
      <w:lvlText w:val="%9."/>
      <w:lvlJc w:val="right"/>
      <w:pPr>
        <w:ind w:left="6480" w:hanging="180"/>
      </w:pPr>
    </w:lvl>
  </w:abstractNum>
  <w:abstractNum w:abstractNumId="62" w15:restartNumberingAfterBreak="0">
    <w:nsid w:val="3E8E1BD7"/>
    <w:multiLevelType w:val="hybridMultilevel"/>
    <w:tmpl w:val="551C9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9101D8"/>
    <w:multiLevelType w:val="multilevel"/>
    <w:tmpl w:val="D2BE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FDA467B"/>
    <w:multiLevelType w:val="multilevel"/>
    <w:tmpl w:val="2A460D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E97ED2"/>
    <w:multiLevelType w:val="multilevel"/>
    <w:tmpl w:val="161A29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04849CB"/>
    <w:multiLevelType w:val="multilevel"/>
    <w:tmpl w:val="8EB8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1B635E5"/>
    <w:multiLevelType w:val="multilevel"/>
    <w:tmpl w:val="8EFC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4422CF"/>
    <w:multiLevelType w:val="multilevel"/>
    <w:tmpl w:val="29D06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6F020BD"/>
    <w:multiLevelType w:val="hybridMultilevel"/>
    <w:tmpl w:val="4F04C938"/>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8B32D25"/>
    <w:multiLevelType w:val="multilevel"/>
    <w:tmpl w:val="208CE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90E71A2"/>
    <w:multiLevelType w:val="hybridMultilevel"/>
    <w:tmpl w:val="81285B0C"/>
    <w:lvl w:ilvl="0" w:tplc="9864DC2E">
      <w:start w:val="1"/>
      <w:numFmt w:val="bullet"/>
      <w:lvlText w:val="•"/>
      <w:lvlJc w:val="left"/>
      <w:pPr>
        <w:ind w:left="720" w:hanging="360"/>
      </w:pPr>
      <w:rPr>
        <w:rFonts w:ascii="Cambria" w:eastAsiaTheme="minorEastAsia" w:hAnsi="Cambria" w:cs="Times" w:hint="default"/>
      </w:rPr>
    </w:lvl>
    <w:lvl w:ilvl="1" w:tplc="9398C03C">
      <w:start w:val="8"/>
      <w:numFmt w:val="bullet"/>
      <w:lvlText w:val=""/>
      <w:lvlJc w:val="left"/>
      <w:pPr>
        <w:ind w:left="1440" w:hanging="360"/>
      </w:pPr>
      <w:rPr>
        <w:rFonts w:ascii="Symbol" w:eastAsiaTheme="minorEastAsia" w:hAnsi="Symbol" w:cs="Time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95F7C59"/>
    <w:multiLevelType w:val="hybridMultilevel"/>
    <w:tmpl w:val="7900929A"/>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4C4E0970"/>
    <w:multiLevelType w:val="multilevel"/>
    <w:tmpl w:val="9E2C6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D3C3ECB"/>
    <w:multiLevelType w:val="hybridMultilevel"/>
    <w:tmpl w:val="7FECFF98"/>
    <w:lvl w:ilvl="0" w:tplc="1B829ECE">
      <w:start w:val="1"/>
      <w:numFmt w:val="bullet"/>
      <w:lvlText w:val=""/>
      <w:lvlJc w:val="left"/>
      <w:pPr>
        <w:ind w:left="720" w:hanging="360"/>
      </w:pPr>
      <w:rPr>
        <w:rFonts w:ascii="Symbol" w:hAnsi="Symbol" w:hint="default"/>
      </w:rPr>
    </w:lvl>
    <w:lvl w:ilvl="1" w:tplc="B8ECE766">
      <w:start w:val="1"/>
      <w:numFmt w:val="bullet"/>
      <w:lvlText w:val="o"/>
      <w:lvlJc w:val="left"/>
      <w:pPr>
        <w:ind w:left="1440" w:hanging="360"/>
      </w:pPr>
      <w:rPr>
        <w:rFonts w:ascii="Courier New" w:hAnsi="Courier New" w:hint="default"/>
      </w:rPr>
    </w:lvl>
    <w:lvl w:ilvl="2" w:tplc="B0122160">
      <w:start w:val="1"/>
      <w:numFmt w:val="bullet"/>
      <w:lvlText w:val=""/>
      <w:lvlJc w:val="left"/>
      <w:pPr>
        <w:ind w:left="2160" w:hanging="360"/>
      </w:pPr>
      <w:rPr>
        <w:rFonts w:ascii="Wingdings" w:hAnsi="Wingdings" w:hint="default"/>
      </w:rPr>
    </w:lvl>
    <w:lvl w:ilvl="3" w:tplc="DC843782">
      <w:start w:val="1"/>
      <w:numFmt w:val="bullet"/>
      <w:lvlText w:val=""/>
      <w:lvlJc w:val="left"/>
      <w:pPr>
        <w:ind w:left="2880" w:hanging="360"/>
      </w:pPr>
      <w:rPr>
        <w:rFonts w:ascii="Symbol" w:hAnsi="Symbol" w:hint="default"/>
      </w:rPr>
    </w:lvl>
    <w:lvl w:ilvl="4" w:tplc="D1703954">
      <w:start w:val="1"/>
      <w:numFmt w:val="bullet"/>
      <w:lvlText w:val="o"/>
      <w:lvlJc w:val="left"/>
      <w:pPr>
        <w:ind w:left="3600" w:hanging="360"/>
      </w:pPr>
      <w:rPr>
        <w:rFonts w:ascii="Courier New" w:hAnsi="Courier New" w:hint="default"/>
      </w:rPr>
    </w:lvl>
    <w:lvl w:ilvl="5" w:tplc="B2C6CF6C">
      <w:start w:val="1"/>
      <w:numFmt w:val="bullet"/>
      <w:lvlText w:val=""/>
      <w:lvlJc w:val="left"/>
      <w:pPr>
        <w:ind w:left="4320" w:hanging="360"/>
      </w:pPr>
      <w:rPr>
        <w:rFonts w:ascii="Wingdings" w:hAnsi="Wingdings" w:hint="default"/>
      </w:rPr>
    </w:lvl>
    <w:lvl w:ilvl="6" w:tplc="EF58C698">
      <w:start w:val="1"/>
      <w:numFmt w:val="bullet"/>
      <w:lvlText w:val=""/>
      <w:lvlJc w:val="left"/>
      <w:pPr>
        <w:ind w:left="5040" w:hanging="360"/>
      </w:pPr>
      <w:rPr>
        <w:rFonts w:ascii="Symbol" w:hAnsi="Symbol" w:hint="default"/>
      </w:rPr>
    </w:lvl>
    <w:lvl w:ilvl="7" w:tplc="730E3ECA">
      <w:start w:val="1"/>
      <w:numFmt w:val="bullet"/>
      <w:lvlText w:val="o"/>
      <w:lvlJc w:val="left"/>
      <w:pPr>
        <w:ind w:left="5760" w:hanging="360"/>
      </w:pPr>
      <w:rPr>
        <w:rFonts w:ascii="Courier New" w:hAnsi="Courier New" w:hint="default"/>
      </w:rPr>
    </w:lvl>
    <w:lvl w:ilvl="8" w:tplc="3B8CC140">
      <w:start w:val="1"/>
      <w:numFmt w:val="bullet"/>
      <w:lvlText w:val=""/>
      <w:lvlJc w:val="left"/>
      <w:pPr>
        <w:ind w:left="6480" w:hanging="360"/>
      </w:pPr>
      <w:rPr>
        <w:rFonts w:ascii="Wingdings" w:hAnsi="Wingdings" w:hint="default"/>
      </w:rPr>
    </w:lvl>
  </w:abstractNum>
  <w:abstractNum w:abstractNumId="75" w15:restartNumberingAfterBreak="0">
    <w:nsid w:val="4F2E574D"/>
    <w:multiLevelType w:val="multilevel"/>
    <w:tmpl w:val="EE98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F5C3CD7"/>
    <w:multiLevelType w:val="multilevel"/>
    <w:tmpl w:val="AC16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086637A"/>
    <w:multiLevelType w:val="multilevel"/>
    <w:tmpl w:val="1494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25A3EC3"/>
    <w:multiLevelType w:val="hybridMultilevel"/>
    <w:tmpl w:val="D6C00A80"/>
    <w:lvl w:ilvl="0" w:tplc="52A4D32A">
      <w:start w:val="1"/>
      <w:numFmt w:val="lowerLetter"/>
      <w:lvlText w:val="%1)"/>
      <w:lvlJc w:val="left"/>
      <w:pPr>
        <w:ind w:left="720" w:hanging="360"/>
      </w:pPr>
    </w:lvl>
    <w:lvl w:ilvl="1" w:tplc="A0F8F9EA">
      <w:start w:val="1"/>
      <w:numFmt w:val="lowerLetter"/>
      <w:lvlText w:val="%2."/>
      <w:lvlJc w:val="left"/>
      <w:pPr>
        <w:ind w:left="1440" w:hanging="360"/>
      </w:pPr>
    </w:lvl>
    <w:lvl w:ilvl="2" w:tplc="18DC0446">
      <w:start w:val="1"/>
      <w:numFmt w:val="lowerRoman"/>
      <w:lvlText w:val="%3."/>
      <w:lvlJc w:val="right"/>
      <w:pPr>
        <w:ind w:left="2160" w:hanging="180"/>
      </w:pPr>
    </w:lvl>
    <w:lvl w:ilvl="3" w:tplc="6DD26C0A">
      <w:start w:val="1"/>
      <w:numFmt w:val="decimal"/>
      <w:lvlText w:val="%4."/>
      <w:lvlJc w:val="left"/>
      <w:pPr>
        <w:ind w:left="2880" w:hanging="360"/>
      </w:pPr>
    </w:lvl>
    <w:lvl w:ilvl="4" w:tplc="48B225CE">
      <w:start w:val="1"/>
      <w:numFmt w:val="lowerLetter"/>
      <w:lvlText w:val="%5."/>
      <w:lvlJc w:val="left"/>
      <w:pPr>
        <w:ind w:left="3600" w:hanging="360"/>
      </w:pPr>
    </w:lvl>
    <w:lvl w:ilvl="5" w:tplc="A8821C50">
      <w:start w:val="1"/>
      <w:numFmt w:val="lowerRoman"/>
      <w:lvlText w:val="%6."/>
      <w:lvlJc w:val="right"/>
      <w:pPr>
        <w:ind w:left="4320" w:hanging="180"/>
      </w:pPr>
    </w:lvl>
    <w:lvl w:ilvl="6" w:tplc="B412AA02">
      <w:start w:val="1"/>
      <w:numFmt w:val="decimal"/>
      <w:lvlText w:val="%7."/>
      <w:lvlJc w:val="left"/>
      <w:pPr>
        <w:ind w:left="5040" w:hanging="360"/>
      </w:pPr>
    </w:lvl>
    <w:lvl w:ilvl="7" w:tplc="AFDE7DBE">
      <w:start w:val="1"/>
      <w:numFmt w:val="lowerLetter"/>
      <w:lvlText w:val="%8."/>
      <w:lvlJc w:val="left"/>
      <w:pPr>
        <w:ind w:left="5760" w:hanging="360"/>
      </w:pPr>
    </w:lvl>
    <w:lvl w:ilvl="8" w:tplc="636E015C">
      <w:start w:val="1"/>
      <w:numFmt w:val="lowerRoman"/>
      <w:lvlText w:val="%9."/>
      <w:lvlJc w:val="right"/>
      <w:pPr>
        <w:ind w:left="6480" w:hanging="180"/>
      </w:pPr>
    </w:lvl>
  </w:abstractNum>
  <w:abstractNum w:abstractNumId="79" w15:restartNumberingAfterBreak="0">
    <w:nsid w:val="52C931CD"/>
    <w:multiLevelType w:val="multilevel"/>
    <w:tmpl w:val="8EC6B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3727BAC"/>
    <w:multiLevelType w:val="hybridMultilevel"/>
    <w:tmpl w:val="A6FE0F16"/>
    <w:lvl w:ilvl="0" w:tplc="9864DC2E">
      <w:start w:val="1"/>
      <w:numFmt w:val="bullet"/>
      <w:lvlText w:val="•"/>
      <w:lvlJc w:val="left"/>
      <w:pPr>
        <w:ind w:left="1080" w:hanging="360"/>
      </w:pPr>
      <w:rPr>
        <w:rFonts w:ascii="Cambria" w:eastAsiaTheme="minorEastAsia" w:hAnsi="Cambria"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54A57644"/>
    <w:multiLevelType w:val="multilevel"/>
    <w:tmpl w:val="A9BA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4BC6B79"/>
    <w:multiLevelType w:val="hybridMultilevel"/>
    <w:tmpl w:val="AD949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CCD6D10"/>
    <w:multiLevelType w:val="multilevel"/>
    <w:tmpl w:val="7ADCC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2A9CA1"/>
    <w:multiLevelType w:val="hybridMultilevel"/>
    <w:tmpl w:val="92FC3EC0"/>
    <w:lvl w:ilvl="0" w:tplc="C142B62E">
      <w:start w:val="1"/>
      <w:numFmt w:val="bullet"/>
      <w:lvlText w:val=""/>
      <w:lvlJc w:val="left"/>
      <w:pPr>
        <w:ind w:left="720" w:hanging="360"/>
      </w:pPr>
      <w:rPr>
        <w:rFonts w:ascii="Symbol" w:hAnsi="Symbol" w:hint="default"/>
      </w:rPr>
    </w:lvl>
    <w:lvl w:ilvl="1" w:tplc="9E803C54">
      <w:start w:val="1"/>
      <w:numFmt w:val="bullet"/>
      <w:lvlText w:val="o"/>
      <w:lvlJc w:val="left"/>
      <w:pPr>
        <w:ind w:left="1440" w:hanging="360"/>
      </w:pPr>
      <w:rPr>
        <w:rFonts w:ascii="Courier New" w:hAnsi="Courier New" w:hint="default"/>
      </w:rPr>
    </w:lvl>
    <w:lvl w:ilvl="2" w:tplc="E548B3A0">
      <w:start w:val="1"/>
      <w:numFmt w:val="bullet"/>
      <w:lvlText w:val=""/>
      <w:lvlJc w:val="left"/>
      <w:pPr>
        <w:ind w:left="2160" w:hanging="360"/>
      </w:pPr>
      <w:rPr>
        <w:rFonts w:ascii="Wingdings" w:hAnsi="Wingdings" w:hint="default"/>
      </w:rPr>
    </w:lvl>
    <w:lvl w:ilvl="3" w:tplc="6FDA5CF8">
      <w:start w:val="1"/>
      <w:numFmt w:val="bullet"/>
      <w:lvlText w:val=""/>
      <w:lvlJc w:val="left"/>
      <w:pPr>
        <w:ind w:left="2880" w:hanging="360"/>
      </w:pPr>
      <w:rPr>
        <w:rFonts w:ascii="Symbol" w:hAnsi="Symbol" w:hint="default"/>
      </w:rPr>
    </w:lvl>
    <w:lvl w:ilvl="4" w:tplc="00A88B7C">
      <w:start w:val="1"/>
      <w:numFmt w:val="bullet"/>
      <w:lvlText w:val="o"/>
      <w:lvlJc w:val="left"/>
      <w:pPr>
        <w:ind w:left="3600" w:hanging="360"/>
      </w:pPr>
      <w:rPr>
        <w:rFonts w:ascii="Courier New" w:hAnsi="Courier New" w:hint="default"/>
      </w:rPr>
    </w:lvl>
    <w:lvl w:ilvl="5" w:tplc="B548FF8C">
      <w:start w:val="1"/>
      <w:numFmt w:val="bullet"/>
      <w:lvlText w:val=""/>
      <w:lvlJc w:val="left"/>
      <w:pPr>
        <w:ind w:left="4320" w:hanging="360"/>
      </w:pPr>
      <w:rPr>
        <w:rFonts w:ascii="Wingdings" w:hAnsi="Wingdings" w:hint="default"/>
      </w:rPr>
    </w:lvl>
    <w:lvl w:ilvl="6" w:tplc="2F90F5B2">
      <w:start w:val="1"/>
      <w:numFmt w:val="bullet"/>
      <w:lvlText w:val=""/>
      <w:lvlJc w:val="left"/>
      <w:pPr>
        <w:ind w:left="5040" w:hanging="360"/>
      </w:pPr>
      <w:rPr>
        <w:rFonts w:ascii="Symbol" w:hAnsi="Symbol" w:hint="default"/>
      </w:rPr>
    </w:lvl>
    <w:lvl w:ilvl="7" w:tplc="32286E6E">
      <w:start w:val="1"/>
      <w:numFmt w:val="bullet"/>
      <w:lvlText w:val="o"/>
      <w:lvlJc w:val="left"/>
      <w:pPr>
        <w:ind w:left="5760" w:hanging="360"/>
      </w:pPr>
      <w:rPr>
        <w:rFonts w:ascii="Courier New" w:hAnsi="Courier New" w:hint="default"/>
      </w:rPr>
    </w:lvl>
    <w:lvl w:ilvl="8" w:tplc="F46C773A">
      <w:start w:val="1"/>
      <w:numFmt w:val="bullet"/>
      <w:lvlText w:val=""/>
      <w:lvlJc w:val="left"/>
      <w:pPr>
        <w:ind w:left="6480" w:hanging="360"/>
      </w:pPr>
      <w:rPr>
        <w:rFonts w:ascii="Wingdings" w:hAnsi="Wingdings" w:hint="default"/>
      </w:rPr>
    </w:lvl>
  </w:abstractNum>
  <w:abstractNum w:abstractNumId="85" w15:restartNumberingAfterBreak="0">
    <w:nsid w:val="5DB89F51"/>
    <w:multiLevelType w:val="hybridMultilevel"/>
    <w:tmpl w:val="BB96DF5A"/>
    <w:lvl w:ilvl="0" w:tplc="38A8D3C6">
      <w:start w:val="1"/>
      <w:numFmt w:val="bullet"/>
      <w:lvlText w:val=""/>
      <w:lvlJc w:val="left"/>
      <w:pPr>
        <w:ind w:left="720" w:hanging="360"/>
      </w:pPr>
      <w:rPr>
        <w:rFonts w:ascii="Symbol" w:hAnsi="Symbol" w:hint="default"/>
      </w:rPr>
    </w:lvl>
    <w:lvl w:ilvl="1" w:tplc="1032D382">
      <w:start w:val="1"/>
      <w:numFmt w:val="bullet"/>
      <w:lvlText w:val="o"/>
      <w:lvlJc w:val="left"/>
      <w:pPr>
        <w:ind w:left="1440" w:hanging="360"/>
      </w:pPr>
      <w:rPr>
        <w:rFonts w:ascii="Symbol" w:hAnsi="Symbol" w:hint="default"/>
      </w:rPr>
    </w:lvl>
    <w:lvl w:ilvl="2" w:tplc="B900EB06">
      <w:start w:val="1"/>
      <w:numFmt w:val="bullet"/>
      <w:lvlText w:val=""/>
      <w:lvlJc w:val="left"/>
      <w:pPr>
        <w:ind w:left="2160" w:hanging="360"/>
      </w:pPr>
      <w:rPr>
        <w:rFonts w:ascii="Wingdings" w:hAnsi="Wingdings" w:hint="default"/>
      </w:rPr>
    </w:lvl>
    <w:lvl w:ilvl="3" w:tplc="0C963E36">
      <w:start w:val="1"/>
      <w:numFmt w:val="bullet"/>
      <w:lvlText w:val=""/>
      <w:lvlJc w:val="left"/>
      <w:pPr>
        <w:ind w:left="2880" w:hanging="360"/>
      </w:pPr>
      <w:rPr>
        <w:rFonts w:ascii="Symbol" w:hAnsi="Symbol" w:hint="default"/>
      </w:rPr>
    </w:lvl>
    <w:lvl w:ilvl="4" w:tplc="26F01D64">
      <w:start w:val="1"/>
      <w:numFmt w:val="bullet"/>
      <w:lvlText w:val="o"/>
      <w:lvlJc w:val="left"/>
      <w:pPr>
        <w:ind w:left="3600" w:hanging="360"/>
      </w:pPr>
      <w:rPr>
        <w:rFonts w:ascii="Courier New" w:hAnsi="Courier New" w:hint="default"/>
      </w:rPr>
    </w:lvl>
    <w:lvl w:ilvl="5" w:tplc="EEB677AC">
      <w:start w:val="1"/>
      <w:numFmt w:val="bullet"/>
      <w:lvlText w:val=""/>
      <w:lvlJc w:val="left"/>
      <w:pPr>
        <w:ind w:left="4320" w:hanging="360"/>
      </w:pPr>
      <w:rPr>
        <w:rFonts w:ascii="Wingdings" w:hAnsi="Wingdings" w:hint="default"/>
      </w:rPr>
    </w:lvl>
    <w:lvl w:ilvl="6" w:tplc="88524F12">
      <w:start w:val="1"/>
      <w:numFmt w:val="bullet"/>
      <w:lvlText w:val=""/>
      <w:lvlJc w:val="left"/>
      <w:pPr>
        <w:ind w:left="5040" w:hanging="360"/>
      </w:pPr>
      <w:rPr>
        <w:rFonts w:ascii="Symbol" w:hAnsi="Symbol" w:hint="default"/>
      </w:rPr>
    </w:lvl>
    <w:lvl w:ilvl="7" w:tplc="B6F676C0">
      <w:start w:val="1"/>
      <w:numFmt w:val="bullet"/>
      <w:lvlText w:val="o"/>
      <w:lvlJc w:val="left"/>
      <w:pPr>
        <w:ind w:left="5760" w:hanging="360"/>
      </w:pPr>
      <w:rPr>
        <w:rFonts w:ascii="Courier New" w:hAnsi="Courier New" w:hint="default"/>
      </w:rPr>
    </w:lvl>
    <w:lvl w:ilvl="8" w:tplc="001C8EAE">
      <w:start w:val="1"/>
      <w:numFmt w:val="bullet"/>
      <w:lvlText w:val=""/>
      <w:lvlJc w:val="left"/>
      <w:pPr>
        <w:ind w:left="6480" w:hanging="360"/>
      </w:pPr>
      <w:rPr>
        <w:rFonts w:ascii="Wingdings" w:hAnsi="Wingdings" w:hint="default"/>
      </w:rPr>
    </w:lvl>
  </w:abstractNum>
  <w:abstractNum w:abstractNumId="86" w15:restartNumberingAfterBreak="0">
    <w:nsid w:val="61AB1888"/>
    <w:multiLevelType w:val="multilevel"/>
    <w:tmpl w:val="C8B203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267D87C"/>
    <w:multiLevelType w:val="hybridMultilevel"/>
    <w:tmpl w:val="9B720CD8"/>
    <w:lvl w:ilvl="0" w:tplc="1E2853EE">
      <w:start w:val="1"/>
      <w:numFmt w:val="bullet"/>
      <w:lvlText w:val=""/>
      <w:lvlJc w:val="left"/>
      <w:pPr>
        <w:ind w:left="720" w:hanging="360"/>
      </w:pPr>
      <w:rPr>
        <w:rFonts w:ascii="Symbol" w:hAnsi="Symbol" w:hint="default"/>
      </w:rPr>
    </w:lvl>
    <w:lvl w:ilvl="1" w:tplc="38C0AE80">
      <w:start w:val="1"/>
      <w:numFmt w:val="bullet"/>
      <w:lvlText w:val="o"/>
      <w:lvlJc w:val="left"/>
      <w:pPr>
        <w:ind w:left="1440" w:hanging="360"/>
      </w:pPr>
      <w:rPr>
        <w:rFonts w:ascii="Courier New" w:hAnsi="Courier New" w:hint="default"/>
      </w:rPr>
    </w:lvl>
    <w:lvl w:ilvl="2" w:tplc="E40645A0">
      <w:start w:val="1"/>
      <w:numFmt w:val="bullet"/>
      <w:lvlText w:val=""/>
      <w:lvlJc w:val="left"/>
      <w:pPr>
        <w:ind w:left="2160" w:hanging="360"/>
      </w:pPr>
      <w:rPr>
        <w:rFonts w:ascii="Wingdings" w:hAnsi="Wingdings" w:hint="default"/>
      </w:rPr>
    </w:lvl>
    <w:lvl w:ilvl="3" w:tplc="7DC0B980">
      <w:start w:val="1"/>
      <w:numFmt w:val="bullet"/>
      <w:lvlText w:val=""/>
      <w:lvlJc w:val="left"/>
      <w:pPr>
        <w:ind w:left="2880" w:hanging="360"/>
      </w:pPr>
      <w:rPr>
        <w:rFonts w:ascii="Symbol" w:hAnsi="Symbol" w:hint="default"/>
      </w:rPr>
    </w:lvl>
    <w:lvl w:ilvl="4" w:tplc="F392E894">
      <w:start w:val="1"/>
      <w:numFmt w:val="bullet"/>
      <w:lvlText w:val="o"/>
      <w:lvlJc w:val="left"/>
      <w:pPr>
        <w:ind w:left="3600" w:hanging="360"/>
      </w:pPr>
      <w:rPr>
        <w:rFonts w:ascii="Courier New" w:hAnsi="Courier New" w:hint="default"/>
      </w:rPr>
    </w:lvl>
    <w:lvl w:ilvl="5" w:tplc="1A128A56">
      <w:start w:val="1"/>
      <w:numFmt w:val="bullet"/>
      <w:lvlText w:val=""/>
      <w:lvlJc w:val="left"/>
      <w:pPr>
        <w:ind w:left="4320" w:hanging="360"/>
      </w:pPr>
      <w:rPr>
        <w:rFonts w:ascii="Wingdings" w:hAnsi="Wingdings" w:hint="default"/>
      </w:rPr>
    </w:lvl>
    <w:lvl w:ilvl="6" w:tplc="80687A82">
      <w:start w:val="1"/>
      <w:numFmt w:val="bullet"/>
      <w:lvlText w:val=""/>
      <w:lvlJc w:val="left"/>
      <w:pPr>
        <w:ind w:left="5040" w:hanging="360"/>
      </w:pPr>
      <w:rPr>
        <w:rFonts w:ascii="Symbol" w:hAnsi="Symbol" w:hint="default"/>
      </w:rPr>
    </w:lvl>
    <w:lvl w:ilvl="7" w:tplc="5AD032B8">
      <w:start w:val="1"/>
      <w:numFmt w:val="bullet"/>
      <w:lvlText w:val="o"/>
      <w:lvlJc w:val="left"/>
      <w:pPr>
        <w:ind w:left="5760" w:hanging="360"/>
      </w:pPr>
      <w:rPr>
        <w:rFonts w:ascii="Courier New" w:hAnsi="Courier New" w:hint="default"/>
      </w:rPr>
    </w:lvl>
    <w:lvl w:ilvl="8" w:tplc="0D500DCA">
      <w:start w:val="1"/>
      <w:numFmt w:val="bullet"/>
      <w:lvlText w:val=""/>
      <w:lvlJc w:val="left"/>
      <w:pPr>
        <w:ind w:left="6480" w:hanging="360"/>
      </w:pPr>
      <w:rPr>
        <w:rFonts w:ascii="Wingdings" w:hAnsi="Wingdings" w:hint="default"/>
      </w:rPr>
    </w:lvl>
  </w:abstractNum>
  <w:abstractNum w:abstractNumId="88" w15:restartNumberingAfterBreak="0">
    <w:nsid w:val="62B46F58"/>
    <w:multiLevelType w:val="multilevel"/>
    <w:tmpl w:val="8EC245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2E41395"/>
    <w:multiLevelType w:val="multilevel"/>
    <w:tmpl w:val="D7E86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4FB9915"/>
    <w:multiLevelType w:val="hybridMultilevel"/>
    <w:tmpl w:val="1C9870C6"/>
    <w:lvl w:ilvl="0" w:tplc="BDC49880">
      <w:start w:val="1"/>
      <w:numFmt w:val="lowerRoman"/>
      <w:lvlText w:val="%1."/>
      <w:lvlJc w:val="right"/>
      <w:pPr>
        <w:ind w:left="720" w:hanging="360"/>
      </w:pPr>
    </w:lvl>
    <w:lvl w:ilvl="1" w:tplc="165AD7C4">
      <w:start w:val="1"/>
      <w:numFmt w:val="lowerLetter"/>
      <w:lvlText w:val="%2."/>
      <w:lvlJc w:val="left"/>
      <w:pPr>
        <w:ind w:left="1440" w:hanging="360"/>
      </w:pPr>
    </w:lvl>
    <w:lvl w:ilvl="2" w:tplc="32BCAC2A">
      <w:start w:val="1"/>
      <w:numFmt w:val="lowerRoman"/>
      <w:lvlText w:val="%3."/>
      <w:lvlJc w:val="right"/>
      <w:pPr>
        <w:ind w:left="2160" w:hanging="180"/>
      </w:pPr>
    </w:lvl>
    <w:lvl w:ilvl="3" w:tplc="4C7C9BC4">
      <w:start w:val="1"/>
      <w:numFmt w:val="decimal"/>
      <w:lvlText w:val="%4."/>
      <w:lvlJc w:val="left"/>
      <w:pPr>
        <w:ind w:left="2880" w:hanging="360"/>
      </w:pPr>
    </w:lvl>
    <w:lvl w:ilvl="4" w:tplc="2B281BC8">
      <w:start w:val="1"/>
      <w:numFmt w:val="lowerLetter"/>
      <w:lvlText w:val="%5."/>
      <w:lvlJc w:val="left"/>
      <w:pPr>
        <w:ind w:left="3600" w:hanging="360"/>
      </w:pPr>
    </w:lvl>
    <w:lvl w:ilvl="5" w:tplc="4F54A2FC">
      <w:start w:val="1"/>
      <w:numFmt w:val="lowerRoman"/>
      <w:lvlText w:val="%6."/>
      <w:lvlJc w:val="right"/>
      <w:pPr>
        <w:ind w:left="4320" w:hanging="180"/>
      </w:pPr>
    </w:lvl>
    <w:lvl w:ilvl="6" w:tplc="4C7C7F38">
      <w:start w:val="1"/>
      <w:numFmt w:val="decimal"/>
      <w:lvlText w:val="%7."/>
      <w:lvlJc w:val="left"/>
      <w:pPr>
        <w:ind w:left="5040" w:hanging="360"/>
      </w:pPr>
    </w:lvl>
    <w:lvl w:ilvl="7" w:tplc="F5321A4E">
      <w:start w:val="1"/>
      <w:numFmt w:val="lowerLetter"/>
      <w:lvlText w:val="%8."/>
      <w:lvlJc w:val="left"/>
      <w:pPr>
        <w:ind w:left="5760" w:hanging="360"/>
      </w:pPr>
    </w:lvl>
    <w:lvl w:ilvl="8" w:tplc="A6186ECE">
      <w:start w:val="1"/>
      <w:numFmt w:val="lowerRoman"/>
      <w:lvlText w:val="%9."/>
      <w:lvlJc w:val="right"/>
      <w:pPr>
        <w:ind w:left="6480" w:hanging="180"/>
      </w:pPr>
    </w:lvl>
  </w:abstractNum>
  <w:abstractNum w:abstractNumId="91" w15:restartNumberingAfterBreak="0">
    <w:nsid w:val="65A53F19"/>
    <w:multiLevelType w:val="multilevel"/>
    <w:tmpl w:val="DEBC5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5DA35BC"/>
    <w:multiLevelType w:val="multilevel"/>
    <w:tmpl w:val="41CE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61805C8"/>
    <w:multiLevelType w:val="multilevel"/>
    <w:tmpl w:val="F9BA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4953BA"/>
    <w:multiLevelType w:val="hybridMultilevel"/>
    <w:tmpl w:val="B0A8C8C0"/>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66B527F"/>
    <w:multiLevelType w:val="multilevel"/>
    <w:tmpl w:val="203E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6C4357B"/>
    <w:multiLevelType w:val="multilevel"/>
    <w:tmpl w:val="DAF699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6FB6657"/>
    <w:multiLevelType w:val="multilevel"/>
    <w:tmpl w:val="BAC2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72B22FE"/>
    <w:multiLevelType w:val="multilevel"/>
    <w:tmpl w:val="4BDA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76B40CB"/>
    <w:multiLevelType w:val="hybridMultilevel"/>
    <w:tmpl w:val="ECB6A6C0"/>
    <w:lvl w:ilvl="0" w:tplc="9864DC2E">
      <w:start w:val="1"/>
      <w:numFmt w:val="bullet"/>
      <w:lvlText w:val="•"/>
      <w:lvlJc w:val="left"/>
      <w:pPr>
        <w:ind w:left="720" w:hanging="360"/>
      </w:pPr>
      <w:rPr>
        <w:rFonts w:ascii="Cambria" w:eastAsiaTheme="minorEastAsia" w:hAnsi="Cambria"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8B47E17"/>
    <w:multiLevelType w:val="multilevel"/>
    <w:tmpl w:val="2B8E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9052D67"/>
    <w:multiLevelType w:val="multilevel"/>
    <w:tmpl w:val="FEB2A0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AAD2CFF"/>
    <w:multiLevelType w:val="multilevel"/>
    <w:tmpl w:val="DB94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B9F709C"/>
    <w:multiLevelType w:val="multilevel"/>
    <w:tmpl w:val="AEF8E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BEE6B2C"/>
    <w:multiLevelType w:val="hybridMultilevel"/>
    <w:tmpl w:val="6D80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C3459A0"/>
    <w:multiLevelType w:val="multilevel"/>
    <w:tmpl w:val="44723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C430A4D"/>
    <w:multiLevelType w:val="multilevel"/>
    <w:tmpl w:val="9EC0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E0E67C2"/>
    <w:multiLevelType w:val="hybridMultilevel"/>
    <w:tmpl w:val="E5A0E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0894BE1"/>
    <w:multiLevelType w:val="hybridMultilevel"/>
    <w:tmpl w:val="3022EEF0"/>
    <w:lvl w:ilvl="0" w:tplc="FD70727C">
      <w:start w:val="1"/>
      <w:numFmt w:val="bullet"/>
      <w:lvlText w:val=""/>
      <w:lvlJc w:val="left"/>
      <w:pPr>
        <w:ind w:left="720" w:hanging="360"/>
      </w:pPr>
      <w:rPr>
        <w:rFonts w:ascii="Symbol" w:hAnsi="Symbol" w:hint="default"/>
      </w:rPr>
    </w:lvl>
    <w:lvl w:ilvl="1" w:tplc="63C849C2">
      <w:start w:val="1"/>
      <w:numFmt w:val="bullet"/>
      <w:lvlText w:val="o"/>
      <w:lvlJc w:val="left"/>
      <w:pPr>
        <w:ind w:left="1440" w:hanging="360"/>
      </w:pPr>
      <w:rPr>
        <w:rFonts w:ascii="Courier New" w:hAnsi="Courier New" w:hint="default"/>
      </w:rPr>
    </w:lvl>
    <w:lvl w:ilvl="2" w:tplc="E76CB1C2">
      <w:start w:val="1"/>
      <w:numFmt w:val="bullet"/>
      <w:lvlText w:val=""/>
      <w:lvlJc w:val="left"/>
      <w:pPr>
        <w:ind w:left="2160" w:hanging="360"/>
      </w:pPr>
      <w:rPr>
        <w:rFonts w:ascii="Wingdings" w:hAnsi="Wingdings" w:hint="default"/>
      </w:rPr>
    </w:lvl>
    <w:lvl w:ilvl="3" w:tplc="0EB20090">
      <w:start w:val="1"/>
      <w:numFmt w:val="bullet"/>
      <w:lvlText w:val=""/>
      <w:lvlJc w:val="left"/>
      <w:pPr>
        <w:ind w:left="2880" w:hanging="360"/>
      </w:pPr>
      <w:rPr>
        <w:rFonts w:ascii="Symbol" w:hAnsi="Symbol" w:hint="default"/>
      </w:rPr>
    </w:lvl>
    <w:lvl w:ilvl="4" w:tplc="0A3E5CD2">
      <w:start w:val="1"/>
      <w:numFmt w:val="bullet"/>
      <w:lvlText w:val="o"/>
      <w:lvlJc w:val="left"/>
      <w:pPr>
        <w:ind w:left="3600" w:hanging="360"/>
      </w:pPr>
      <w:rPr>
        <w:rFonts w:ascii="Courier New" w:hAnsi="Courier New" w:hint="default"/>
      </w:rPr>
    </w:lvl>
    <w:lvl w:ilvl="5" w:tplc="744CEA62">
      <w:start w:val="1"/>
      <w:numFmt w:val="bullet"/>
      <w:lvlText w:val=""/>
      <w:lvlJc w:val="left"/>
      <w:pPr>
        <w:ind w:left="4320" w:hanging="360"/>
      </w:pPr>
      <w:rPr>
        <w:rFonts w:ascii="Wingdings" w:hAnsi="Wingdings" w:hint="default"/>
      </w:rPr>
    </w:lvl>
    <w:lvl w:ilvl="6" w:tplc="4C908646">
      <w:start w:val="1"/>
      <w:numFmt w:val="bullet"/>
      <w:lvlText w:val=""/>
      <w:lvlJc w:val="left"/>
      <w:pPr>
        <w:ind w:left="5040" w:hanging="360"/>
      </w:pPr>
      <w:rPr>
        <w:rFonts w:ascii="Symbol" w:hAnsi="Symbol" w:hint="default"/>
      </w:rPr>
    </w:lvl>
    <w:lvl w:ilvl="7" w:tplc="CE94C404">
      <w:start w:val="1"/>
      <w:numFmt w:val="bullet"/>
      <w:lvlText w:val="o"/>
      <w:lvlJc w:val="left"/>
      <w:pPr>
        <w:ind w:left="5760" w:hanging="360"/>
      </w:pPr>
      <w:rPr>
        <w:rFonts w:ascii="Courier New" w:hAnsi="Courier New" w:hint="default"/>
      </w:rPr>
    </w:lvl>
    <w:lvl w:ilvl="8" w:tplc="4B78CE46">
      <w:start w:val="1"/>
      <w:numFmt w:val="bullet"/>
      <w:lvlText w:val=""/>
      <w:lvlJc w:val="left"/>
      <w:pPr>
        <w:ind w:left="6480" w:hanging="360"/>
      </w:pPr>
      <w:rPr>
        <w:rFonts w:ascii="Wingdings" w:hAnsi="Wingdings" w:hint="default"/>
      </w:rPr>
    </w:lvl>
  </w:abstractNum>
  <w:abstractNum w:abstractNumId="109" w15:restartNumberingAfterBreak="0">
    <w:nsid w:val="71674509"/>
    <w:multiLevelType w:val="multilevel"/>
    <w:tmpl w:val="3AAA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2FE4741"/>
    <w:multiLevelType w:val="multilevel"/>
    <w:tmpl w:val="7B4A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30CE60E"/>
    <w:multiLevelType w:val="hybridMultilevel"/>
    <w:tmpl w:val="FFFFFFFF"/>
    <w:lvl w:ilvl="0" w:tplc="89DA0866">
      <w:start w:val="1"/>
      <w:numFmt w:val="bullet"/>
      <w:lvlText w:val=""/>
      <w:lvlJc w:val="left"/>
      <w:pPr>
        <w:ind w:left="720" w:hanging="360"/>
      </w:pPr>
      <w:rPr>
        <w:rFonts w:ascii="Symbol" w:hAnsi="Symbol" w:hint="default"/>
      </w:rPr>
    </w:lvl>
    <w:lvl w:ilvl="1" w:tplc="6ACA46F8">
      <w:start w:val="1"/>
      <w:numFmt w:val="bullet"/>
      <w:lvlText w:val="o"/>
      <w:lvlJc w:val="left"/>
      <w:pPr>
        <w:ind w:left="1440" w:hanging="360"/>
      </w:pPr>
      <w:rPr>
        <w:rFonts w:ascii="Courier New" w:hAnsi="Courier New" w:hint="default"/>
      </w:rPr>
    </w:lvl>
    <w:lvl w:ilvl="2" w:tplc="0780F82C">
      <w:start w:val="1"/>
      <w:numFmt w:val="bullet"/>
      <w:lvlText w:val=""/>
      <w:lvlJc w:val="left"/>
      <w:pPr>
        <w:ind w:left="2160" w:hanging="360"/>
      </w:pPr>
      <w:rPr>
        <w:rFonts w:ascii="Wingdings" w:hAnsi="Wingdings" w:hint="default"/>
      </w:rPr>
    </w:lvl>
    <w:lvl w:ilvl="3" w:tplc="4F225486">
      <w:start w:val="1"/>
      <w:numFmt w:val="bullet"/>
      <w:lvlText w:val=""/>
      <w:lvlJc w:val="left"/>
      <w:pPr>
        <w:ind w:left="2880" w:hanging="360"/>
      </w:pPr>
      <w:rPr>
        <w:rFonts w:ascii="Symbol" w:hAnsi="Symbol" w:hint="default"/>
      </w:rPr>
    </w:lvl>
    <w:lvl w:ilvl="4" w:tplc="12C2FEB8">
      <w:start w:val="1"/>
      <w:numFmt w:val="bullet"/>
      <w:lvlText w:val="o"/>
      <w:lvlJc w:val="left"/>
      <w:pPr>
        <w:ind w:left="3600" w:hanging="360"/>
      </w:pPr>
      <w:rPr>
        <w:rFonts w:ascii="Courier New" w:hAnsi="Courier New" w:hint="default"/>
      </w:rPr>
    </w:lvl>
    <w:lvl w:ilvl="5" w:tplc="773E1350">
      <w:start w:val="1"/>
      <w:numFmt w:val="bullet"/>
      <w:lvlText w:val=""/>
      <w:lvlJc w:val="left"/>
      <w:pPr>
        <w:ind w:left="4320" w:hanging="360"/>
      </w:pPr>
      <w:rPr>
        <w:rFonts w:ascii="Wingdings" w:hAnsi="Wingdings" w:hint="default"/>
      </w:rPr>
    </w:lvl>
    <w:lvl w:ilvl="6" w:tplc="652CC09A">
      <w:start w:val="1"/>
      <w:numFmt w:val="bullet"/>
      <w:lvlText w:val=""/>
      <w:lvlJc w:val="left"/>
      <w:pPr>
        <w:ind w:left="5040" w:hanging="360"/>
      </w:pPr>
      <w:rPr>
        <w:rFonts w:ascii="Symbol" w:hAnsi="Symbol" w:hint="default"/>
      </w:rPr>
    </w:lvl>
    <w:lvl w:ilvl="7" w:tplc="5574C3A2">
      <w:start w:val="1"/>
      <w:numFmt w:val="bullet"/>
      <w:lvlText w:val="o"/>
      <w:lvlJc w:val="left"/>
      <w:pPr>
        <w:ind w:left="5760" w:hanging="360"/>
      </w:pPr>
      <w:rPr>
        <w:rFonts w:ascii="Courier New" w:hAnsi="Courier New" w:hint="default"/>
      </w:rPr>
    </w:lvl>
    <w:lvl w:ilvl="8" w:tplc="C79AE830">
      <w:start w:val="1"/>
      <w:numFmt w:val="bullet"/>
      <w:lvlText w:val=""/>
      <w:lvlJc w:val="left"/>
      <w:pPr>
        <w:ind w:left="6480" w:hanging="360"/>
      </w:pPr>
      <w:rPr>
        <w:rFonts w:ascii="Wingdings" w:hAnsi="Wingdings" w:hint="default"/>
      </w:rPr>
    </w:lvl>
  </w:abstractNum>
  <w:abstractNum w:abstractNumId="112" w15:restartNumberingAfterBreak="0">
    <w:nsid w:val="73542EE1"/>
    <w:multiLevelType w:val="hybridMultilevel"/>
    <w:tmpl w:val="47BC71EA"/>
    <w:lvl w:ilvl="0" w:tplc="774046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4CE4ED0"/>
    <w:multiLevelType w:val="multilevel"/>
    <w:tmpl w:val="6E621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67092EE"/>
    <w:multiLevelType w:val="hybridMultilevel"/>
    <w:tmpl w:val="C46AA672"/>
    <w:lvl w:ilvl="0" w:tplc="1570B16E">
      <w:start w:val="1"/>
      <w:numFmt w:val="decimal"/>
      <w:lvlText w:val="%1."/>
      <w:lvlJc w:val="left"/>
      <w:pPr>
        <w:ind w:left="720" w:hanging="360"/>
      </w:pPr>
    </w:lvl>
    <w:lvl w:ilvl="1" w:tplc="5D4A41C4">
      <w:start w:val="1"/>
      <w:numFmt w:val="lowerLetter"/>
      <w:lvlText w:val="%2."/>
      <w:lvlJc w:val="left"/>
      <w:pPr>
        <w:ind w:left="1440" w:hanging="360"/>
      </w:pPr>
    </w:lvl>
    <w:lvl w:ilvl="2" w:tplc="773A589C">
      <w:start w:val="1"/>
      <w:numFmt w:val="lowerRoman"/>
      <w:lvlText w:val="%3."/>
      <w:lvlJc w:val="right"/>
      <w:pPr>
        <w:ind w:left="2160" w:hanging="180"/>
      </w:pPr>
    </w:lvl>
    <w:lvl w:ilvl="3" w:tplc="D4649170">
      <w:start w:val="1"/>
      <w:numFmt w:val="decimal"/>
      <w:lvlText w:val="%4."/>
      <w:lvlJc w:val="left"/>
      <w:pPr>
        <w:ind w:left="2880" w:hanging="360"/>
      </w:pPr>
    </w:lvl>
    <w:lvl w:ilvl="4" w:tplc="097A10F8">
      <w:start w:val="1"/>
      <w:numFmt w:val="lowerLetter"/>
      <w:lvlText w:val="%5."/>
      <w:lvlJc w:val="left"/>
      <w:pPr>
        <w:ind w:left="3600" w:hanging="360"/>
      </w:pPr>
    </w:lvl>
    <w:lvl w:ilvl="5" w:tplc="553675BA">
      <w:start w:val="1"/>
      <w:numFmt w:val="lowerRoman"/>
      <w:lvlText w:val="%6."/>
      <w:lvlJc w:val="right"/>
      <w:pPr>
        <w:ind w:left="4320" w:hanging="180"/>
      </w:pPr>
    </w:lvl>
    <w:lvl w:ilvl="6" w:tplc="D02EEDC2">
      <w:start w:val="1"/>
      <w:numFmt w:val="decimal"/>
      <w:lvlText w:val="%7."/>
      <w:lvlJc w:val="left"/>
      <w:pPr>
        <w:ind w:left="5040" w:hanging="360"/>
      </w:pPr>
    </w:lvl>
    <w:lvl w:ilvl="7" w:tplc="C5B667DA">
      <w:start w:val="1"/>
      <w:numFmt w:val="lowerLetter"/>
      <w:lvlText w:val="%8."/>
      <w:lvlJc w:val="left"/>
      <w:pPr>
        <w:ind w:left="5760" w:hanging="360"/>
      </w:pPr>
    </w:lvl>
    <w:lvl w:ilvl="8" w:tplc="721051FC">
      <w:start w:val="1"/>
      <w:numFmt w:val="lowerRoman"/>
      <w:lvlText w:val="%9."/>
      <w:lvlJc w:val="right"/>
      <w:pPr>
        <w:ind w:left="6480" w:hanging="180"/>
      </w:pPr>
    </w:lvl>
  </w:abstractNum>
  <w:abstractNum w:abstractNumId="115" w15:restartNumberingAfterBreak="0">
    <w:nsid w:val="76A23696"/>
    <w:multiLevelType w:val="hybridMultilevel"/>
    <w:tmpl w:val="5A0CD3C2"/>
    <w:lvl w:ilvl="0" w:tplc="4D8689C2">
      <w:start w:val="1"/>
      <w:numFmt w:val="lowerRoman"/>
      <w:lvlText w:val="%1."/>
      <w:lvlJc w:val="right"/>
      <w:pPr>
        <w:ind w:left="720" w:hanging="360"/>
      </w:pPr>
    </w:lvl>
    <w:lvl w:ilvl="1" w:tplc="72D605D8">
      <w:start w:val="1"/>
      <w:numFmt w:val="lowerLetter"/>
      <w:lvlText w:val="%2."/>
      <w:lvlJc w:val="left"/>
      <w:pPr>
        <w:ind w:left="1440" w:hanging="360"/>
      </w:pPr>
    </w:lvl>
    <w:lvl w:ilvl="2" w:tplc="76AC06D0">
      <w:start w:val="1"/>
      <w:numFmt w:val="lowerRoman"/>
      <w:lvlText w:val="%3."/>
      <w:lvlJc w:val="right"/>
      <w:pPr>
        <w:ind w:left="2160" w:hanging="180"/>
      </w:pPr>
    </w:lvl>
    <w:lvl w:ilvl="3" w:tplc="A5D8ECB0">
      <w:start w:val="1"/>
      <w:numFmt w:val="decimal"/>
      <w:lvlText w:val="%4."/>
      <w:lvlJc w:val="left"/>
      <w:pPr>
        <w:ind w:left="2880" w:hanging="360"/>
      </w:pPr>
    </w:lvl>
    <w:lvl w:ilvl="4" w:tplc="C0B0CFBE">
      <w:start w:val="1"/>
      <w:numFmt w:val="lowerLetter"/>
      <w:lvlText w:val="%5."/>
      <w:lvlJc w:val="left"/>
      <w:pPr>
        <w:ind w:left="3600" w:hanging="360"/>
      </w:pPr>
    </w:lvl>
    <w:lvl w:ilvl="5" w:tplc="5D26ED88">
      <w:start w:val="1"/>
      <w:numFmt w:val="lowerRoman"/>
      <w:lvlText w:val="%6."/>
      <w:lvlJc w:val="right"/>
      <w:pPr>
        <w:ind w:left="4320" w:hanging="180"/>
      </w:pPr>
    </w:lvl>
    <w:lvl w:ilvl="6" w:tplc="06E0048A">
      <w:start w:val="1"/>
      <w:numFmt w:val="decimal"/>
      <w:lvlText w:val="%7."/>
      <w:lvlJc w:val="left"/>
      <w:pPr>
        <w:ind w:left="5040" w:hanging="360"/>
      </w:pPr>
    </w:lvl>
    <w:lvl w:ilvl="7" w:tplc="6D023C8C">
      <w:start w:val="1"/>
      <w:numFmt w:val="lowerLetter"/>
      <w:lvlText w:val="%8."/>
      <w:lvlJc w:val="left"/>
      <w:pPr>
        <w:ind w:left="5760" w:hanging="360"/>
      </w:pPr>
    </w:lvl>
    <w:lvl w:ilvl="8" w:tplc="4FD4040E">
      <w:start w:val="1"/>
      <w:numFmt w:val="lowerRoman"/>
      <w:lvlText w:val="%9."/>
      <w:lvlJc w:val="right"/>
      <w:pPr>
        <w:ind w:left="6480" w:hanging="180"/>
      </w:pPr>
    </w:lvl>
  </w:abstractNum>
  <w:abstractNum w:abstractNumId="116" w15:restartNumberingAfterBreak="0">
    <w:nsid w:val="785C4010"/>
    <w:multiLevelType w:val="multilevel"/>
    <w:tmpl w:val="CD4E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8F12035"/>
    <w:multiLevelType w:val="hybridMultilevel"/>
    <w:tmpl w:val="09BAA8CE"/>
    <w:lvl w:ilvl="0" w:tplc="73969CC2">
      <w:start w:val="1"/>
      <w:numFmt w:val="lowerRoman"/>
      <w:lvlText w:val="%1."/>
      <w:lvlJc w:val="right"/>
      <w:pPr>
        <w:ind w:left="720" w:hanging="360"/>
      </w:pPr>
    </w:lvl>
    <w:lvl w:ilvl="1" w:tplc="38AEDC76">
      <w:start w:val="1"/>
      <w:numFmt w:val="lowerLetter"/>
      <w:lvlText w:val="%2."/>
      <w:lvlJc w:val="left"/>
      <w:pPr>
        <w:ind w:left="1440" w:hanging="360"/>
      </w:pPr>
    </w:lvl>
    <w:lvl w:ilvl="2" w:tplc="5002F24A">
      <w:start w:val="1"/>
      <w:numFmt w:val="lowerRoman"/>
      <w:lvlText w:val="%3."/>
      <w:lvlJc w:val="right"/>
      <w:pPr>
        <w:ind w:left="2160" w:hanging="180"/>
      </w:pPr>
    </w:lvl>
    <w:lvl w:ilvl="3" w:tplc="B7E69DBA">
      <w:start w:val="1"/>
      <w:numFmt w:val="decimal"/>
      <w:lvlText w:val="%4."/>
      <w:lvlJc w:val="left"/>
      <w:pPr>
        <w:ind w:left="2880" w:hanging="360"/>
      </w:pPr>
    </w:lvl>
    <w:lvl w:ilvl="4" w:tplc="54CC8DD6">
      <w:start w:val="1"/>
      <w:numFmt w:val="lowerLetter"/>
      <w:lvlText w:val="%5."/>
      <w:lvlJc w:val="left"/>
      <w:pPr>
        <w:ind w:left="3600" w:hanging="360"/>
      </w:pPr>
    </w:lvl>
    <w:lvl w:ilvl="5" w:tplc="AC420B1C">
      <w:start w:val="1"/>
      <w:numFmt w:val="lowerRoman"/>
      <w:lvlText w:val="%6."/>
      <w:lvlJc w:val="right"/>
      <w:pPr>
        <w:ind w:left="4320" w:hanging="180"/>
      </w:pPr>
    </w:lvl>
    <w:lvl w:ilvl="6" w:tplc="8D906A56">
      <w:start w:val="1"/>
      <w:numFmt w:val="decimal"/>
      <w:lvlText w:val="%7."/>
      <w:lvlJc w:val="left"/>
      <w:pPr>
        <w:ind w:left="5040" w:hanging="360"/>
      </w:pPr>
    </w:lvl>
    <w:lvl w:ilvl="7" w:tplc="DA34B45E">
      <w:start w:val="1"/>
      <w:numFmt w:val="lowerLetter"/>
      <w:lvlText w:val="%8."/>
      <w:lvlJc w:val="left"/>
      <w:pPr>
        <w:ind w:left="5760" w:hanging="360"/>
      </w:pPr>
    </w:lvl>
    <w:lvl w:ilvl="8" w:tplc="E76A6E38">
      <w:start w:val="1"/>
      <w:numFmt w:val="lowerRoman"/>
      <w:lvlText w:val="%9."/>
      <w:lvlJc w:val="right"/>
      <w:pPr>
        <w:ind w:left="6480" w:hanging="180"/>
      </w:pPr>
    </w:lvl>
  </w:abstractNum>
  <w:abstractNum w:abstractNumId="118" w15:restartNumberingAfterBreak="0">
    <w:nsid w:val="7A1A7774"/>
    <w:multiLevelType w:val="multilevel"/>
    <w:tmpl w:val="C59EBB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AD221FF"/>
    <w:multiLevelType w:val="multilevel"/>
    <w:tmpl w:val="FC02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E9B5A82"/>
    <w:multiLevelType w:val="multilevel"/>
    <w:tmpl w:val="DA98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FDB44AC"/>
    <w:multiLevelType w:val="multilevel"/>
    <w:tmpl w:val="73AE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8006795">
    <w:abstractNumId w:val="110"/>
  </w:num>
  <w:num w:numId="2" w16cid:durableId="1804153912">
    <w:abstractNumId w:val="77"/>
  </w:num>
  <w:num w:numId="3" w16cid:durableId="1888957068">
    <w:abstractNumId w:val="17"/>
  </w:num>
  <w:num w:numId="4" w16cid:durableId="170029406">
    <w:abstractNumId w:val="102"/>
  </w:num>
  <w:num w:numId="5" w16cid:durableId="326439127">
    <w:abstractNumId w:val="121"/>
  </w:num>
  <w:num w:numId="6" w16cid:durableId="1871995108">
    <w:abstractNumId w:val="113"/>
  </w:num>
  <w:num w:numId="7" w16cid:durableId="521556745">
    <w:abstractNumId w:val="79"/>
  </w:num>
  <w:num w:numId="8" w16cid:durableId="302540248">
    <w:abstractNumId w:val="70"/>
  </w:num>
  <w:num w:numId="9" w16cid:durableId="1310600009">
    <w:abstractNumId w:val="83"/>
  </w:num>
  <w:num w:numId="10" w16cid:durableId="1735397889">
    <w:abstractNumId w:val="67"/>
  </w:num>
  <w:num w:numId="11" w16cid:durableId="1234506377">
    <w:abstractNumId w:val="93"/>
  </w:num>
  <w:num w:numId="12" w16cid:durableId="73431729">
    <w:abstractNumId w:val="76"/>
  </w:num>
  <w:num w:numId="13" w16cid:durableId="862934766">
    <w:abstractNumId w:val="46"/>
  </w:num>
  <w:num w:numId="14" w16cid:durableId="1040278597">
    <w:abstractNumId w:val="39"/>
  </w:num>
  <w:num w:numId="15" w16cid:durableId="933172348">
    <w:abstractNumId w:val="9"/>
  </w:num>
  <w:num w:numId="16" w16cid:durableId="1369066438">
    <w:abstractNumId w:val="22"/>
  </w:num>
  <w:num w:numId="17" w16cid:durableId="350033094">
    <w:abstractNumId w:val="36"/>
  </w:num>
  <w:num w:numId="18" w16cid:durableId="1454521153">
    <w:abstractNumId w:val="54"/>
  </w:num>
  <w:num w:numId="19" w16cid:durableId="1152260580">
    <w:abstractNumId w:val="97"/>
  </w:num>
  <w:num w:numId="20" w16cid:durableId="1076560276">
    <w:abstractNumId w:val="116"/>
  </w:num>
  <w:num w:numId="21" w16cid:durableId="1745839685">
    <w:abstractNumId w:val="63"/>
  </w:num>
  <w:num w:numId="22" w16cid:durableId="388725908">
    <w:abstractNumId w:val="53"/>
  </w:num>
  <w:num w:numId="23" w16cid:durableId="40401743">
    <w:abstractNumId w:val="30"/>
  </w:num>
  <w:num w:numId="24" w16cid:durableId="1507480579">
    <w:abstractNumId w:val="100"/>
  </w:num>
  <w:num w:numId="25" w16cid:durableId="1096026061">
    <w:abstractNumId w:val="75"/>
  </w:num>
  <w:num w:numId="26" w16cid:durableId="1885095140">
    <w:abstractNumId w:val="95"/>
  </w:num>
  <w:num w:numId="27" w16cid:durableId="1987933358">
    <w:abstractNumId w:val="38"/>
  </w:num>
  <w:num w:numId="28" w16cid:durableId="1520657981">
    <w:abstractNumId w:val="10"/>
  </w:num>
  <w:num w:numId="29" w16cid:durableId="217010622">
    <w:abstractNumId w:val="12"/>
  </w:num>
  <w:num w:numId="30" w16cid:durableId="262105568">
    <w:abstractNumId w:val="35"/>
  </w:num>
  <w:num w:numId="31" w16cid:durableId="1360164332">
    <w:abstractNumId w:val="14"/>
  </w:num>
  <w:num w:numId="32" w16cid:durableId="702052889">
    <w:abstractNumId w:val="44"/>
  </w:num>
  <w:num w:numId="33" w16cid:durableId="8025370">
    <w:abstractNumId w:val="81"/>
  </w:num>
  <w:num w:numId="34" w16cid:durableId="1309746153">
    <w:abstractNumId w:val="60"/>
  </w:num>
  <w:num w:numId="35" w16cid:durableId="1414932284">
    <w:abstractNumId w:val="91"/>
  </w:num>
  <w:num w:numId="36" w16cid:durableId="171841615">
    <w:abstractNumId w:val="96"/>
  </w:num>
  <w:num w:numId="37" w16cid:durableId="1587150934">
    <w:abstractNumId w:val="65"/>
  </w:num>
  <w:num w:numId="38" w16cid:durableId="2137793805">
    <w:abstractNumId w:val="8"/>
  </w:num>
  <w:num w:numId="39" w16cid:durableId="1150829972">
    <w:abstractNumId w:val="18"/>
  </w:num>
  <w:num w:numId="40" w16cid:durableId="836849038">
    <w:abstractNumId w:val="21"/>
  </w:num>
  <w:num w:numId="41" w16cid:durableId="127434447">
    <w:abstractNumId w:val="0"/>
  </w:num>
  <w:num w:numId="42" w16cid:durableId="1988363991">
    <w:abstractNumId w:val="31"/>
  </w:num>
  <w:num w:numId="43" w16cid:durableId="1824082397">
    <w:abstractNumId w:val="24"/>
  </w:num>
  <w:num w:numId="44" w16cid:durableId="1307972989">
    <w:abstractNumId w:val="109"/>
  </w:num>
  <w:num w:numId="45" w16cid:durableId="1126239216">
    <w:abstractNumId w:val="26"/>
  </w:num>
  <w:num w:numId="46" w16cid:durableId="514736109">
    <w:abstractNumId w:val="42"/>
  </w:num>
  <w:num w:numId="47" w16cid:durableId="1025711504">
    <w:abstractNumId w:val="29"/>
  </w:num>
  <w:num w:numId="48" w16cid:durableId="846411022">
    <w:abstractNumId w:val="73"/>
  </w:num>
  <w:num w:numId="49" w16cid:durableId="139614387">
    <w:abstractNumId w:val="11"/>
  </w:num>
  <w:num w:numId="50" w16cid:durableId="2035960450">
    <w:abstractNumId w:val="5"/>
  </w:num>
  <w:num w:numId="51" w16cid:durableId="1687440988">
    <w:abstractNumId w:val="6"/>
  </w:num>
  <w:num w:numId="52" w16cid:durableId="663820246">
    <w:abstractNumId w:val="105"/>
  </w:num>
  <w:num w:numId="53" w16cid:durableId="1767269248">
    <w:abstractNumId w:val="50"/>
  </w:num>
  <w:num w:numId="54" w16cid:durableId="80952025">
    <w:abstractNumId w:val="118"/>
  </w:num>
  <w:num w:numId="55" w16cid:durableId="838695396">
    <w:abstractNumId w:val="88"/>
  </w:num>
  <w:num w:numId="56" w16cid:durableId="2048329460">
    <w:abstractNumId w:val="4"/>
  </w:num>
  <w:num w:numId="57" w16cid:durableId="523053042">
    <w:abstractNumId w:val="89"/>
  </w:num>
  <w:num w:numId="58" w16cid:durableId="1807777653">
    <w:abstractNumId w:val="56"/>
  </w:num>
  <w:num w:numId="59" w16cid:durableId="1511867887">
    <w:abstractNumId w:val="120"/>
  </w:num>
  <w:num w:numId="60" w16cid:durableId="550271480">
    <w:abstractNumId w:val="57"/>
  </w:num>
  <w:num w:numId="61" w16cid:durableId="1817793095">
    <w:abstractNumId w:val="92"/>
  </w:num>
  <w:num w:numId="62" w16cid:durableId="2137137296">
    <w:abstractNumId w:val="68"/>
  </w:num>
  <w:num w:numId="63" w16cid:durableId="2052067322">
    <w:abstractNumId w:val="101"/>
  </w:num>
  <w:num w:numId="64" w16cid:durableId="427386010">
    <w:abstractNumId w:val="33"/>
  </w:num>
  <w:num w:numId="65" w16cid:durableId="1944455541">
    <w:abstractNumId w:val="64"/>
  </w:num>
  <w:num w:numId="66" w16cid:durableId="544559653">
    <w:abstractNumId w:val="103"/>
  </w:num>
  <w:num w:numId="67" w16cid:durableId="656301815">
    <w:abstractNumId w:val="41"/>
  </w:num>
  <w:num w:numId="68" w16cid:durableId="1064790000">
    <w:abstractNumId w:val="58"/>
  </w:num>
  <w:num w:numId="69" w16cid:durableId="730277289">
    <w:abstractNumId w:val="59"/>
  </w:num>
  <w:num w:numId="70" w16cid:durableId="105664566">
    <w:abstractNumId w:val="119"/>
  </w:num>
  <w:num w:numId="71" w16cid:durableId="1563786281">
    <w:abstractNumId w:val="34"/>
  </w:num>
  <w:num w:numId="72" w16cid:durableId="596595810">
    <w:abstractNumId w:val="16"/>
  </w:num>
  <w:num w:numId="73" w16cid:durableId="457576053">
    <w:abstractNumId w:val="3"/>
  </w:num>
  <w:num w:numId="74" w16cid:durableId="741294585">
    <w:abstractNumId w:val="66"/>
  </w:num>
  <w:num w:numId="75" w16cid:durableId="1597447663">
    <w:abstractNumId w:val="32"/>
  </w:num>
  <w:num w:numId="76" w16cid:durableId="1947689792">
    <w:abstractNumId w:val="37"/>
  </w:num>
  <w:num w:numId="77" w16cid:durableId="771315029">
    <w:abstractNumId w:val="98"/>
  </w:num>
  <w:num w:numId="78" w16cid:durableId="1474518428">
    <w:abstractNumId w:val="106"/>
  </w:num>
  <w:num w:numId="79" w16cid:durableId="888107610">
    <w:abstractNumId w:val="86"/>
  </w:num>
  <w:num w:numId="80" w16cid:durableId="698160569">
    <w:abstractNumId w:val="49"/>
  </w:num>
  <w:num w:numId="81" w16cid:durableId="1513377278">
    <w:abstractNumId w:val="82"/>
  </w:num>
  <w:num w:numId="82" w16cid:durableId="1830175443">
    <w:abstractNumId w:val="104"/>
  </w:num>
  <w:num w:numId="83" w16cid:durableId="59521565">
    <w:abstractNumId w:val="52"/>
  </w:num>
  <w:num w:numId="84" w16cid:durableId="1198156646">
    <w:abstractNumId w:val="112"/>
  </w:num>
  <w:num w:numId="85" w16cid:durableId="1994870948">
    <w:abstractNumId w:val="40"/>
  </w:num>
  <w:num w:numId="86" w16cid:durableId="65423222">
    <w:abstractNumId w:val="112"/>
    <w:lvlOverride w:ilvl="0">
      <w:startOverride w:val="1"/>
    </w:lvlOverride>
  </w:num>
  <w:num w:numId="87" w16cid:durableId="1850364319">
    <w:abstractNumId w:val="1"/>
  </w:num>
  <w:num w:numId="88" w16cid:durableId="1018510671">
    <w:abstractNumId w:val="72"/>
  </w:num>
  <w:num w:numId="89" w16cid:durableId="1888835909">
    <w:abstractNumId w:val="48"/>
  </w:num>
  <w:num w:numId="90" w16cid:durableId="202332844">
    <w:abstractNumId w:val="99"/>
  </w:num>
  <w:num w:numId="91" w16cid:durableId="332687971">
    <w:abstractNumId w:val="80"/>
  </w:num>
  <w:num w:numId="92" w16cid:durableId="767773745">
    <w:abstractNumId w:val="20"/>
  </w:num>
  <w:num w:numId="93" w16cid:durableId="755132906">
    <w:abstractNumId w:val="71"/>
  </w:num>
  <w:num w:numId="94" w16cid:durableId="1238708194">
    <w:abstractNumId w:val="69"/>
  </w:num>
  <w:num w:numId="95" w16cid:durableId="1422799579">
    <w:abstractNumId w:val="94"/>
  </w:num>
  <w:num w:numId="96" w16cid:durableId="1201893802">
    <w:abstractNumId w:val="27"/>
  </w:num>
  <w:num w:numId="97" w16cid:durableId="1885677512">
    <w:abstractNumId w:val="107"/>
  </w:num>
  <w:num w:numId="98" w16cid:durableId="1276326164">
    <w:abstractNumId w:val="28"/>
  </w:num>
  <w:num w:numId="99" w16cid:durableId="1519654989">
    <w:abstractNumId w:val="61"/>
  </w:num>
  <w:num w:numId="100" w16cid:durableId="1663045808">
    <w:abstractNumId w:val="15"/>
  </w:num>
  <w:num w:numId="101" w16cid:durableId="169680653">
    <w:abstractNumId w:val="117"/>
  </w:num>
  <w:num w:numId="102" w16cid:durableId="2098478533">
    <w:abstractNumId w:val="25"/>
  </w:num>
  <w:num w:numId="103" w16cid:durableId="243491122">
    <w:abstractNumId w:val="51"/>
  </w:num>
  <w:num w:numId="104" w16cid:durableId="301813278">
    <w:abstractNumId w:val="2"/>
  </w:num>
  <w:num w:numId="105" w16cid:durableId="367996699">
    <w:abstractNumId w:val="90"/>
  </w:num>
  <w:num w:numId="106" w16cid:durableId="408845721">
    <w:abstractNumId w:val="115"/>
  </w:num>
  <w:num w:numId="107" w16cid:durableId="894662265">
    <w:abstractNumId w:val="87"/>
  </w:num>
  <w:num w:numId="108" w16cid:durableId="1791125540">
    <w:abstractNumId w:val="47"/>
  </w:num>
  <w:num w:numId="109" w16cid:durableId="876772467">
    <w:abstractNumId w:val="85"/>
  </w:num>
  <w:num w:numId="110" w16cid:durableId="1592273303">
    <w:abstractNumId w:val="114"/>
  </w:num>
  <w:num w:numId="111" w16cid:durableId="1621036548">
    <w:abstractNumId w:val="74"/>
  </w:num>
  <w:num w:numId="112" w16cid:durableId="102041807">
    <w:abstractNumId w:val="84"/>
  </w:num>
  <w:num w:numId="113" w16cid:durableId="703870588">
    <w:abstractNumId w:val="108"/>
  </w:num>
  <w:num w:numId="114" w16cid:durableId="1369451603">
    <w:abstractNumId w:val="13"/>
  </w:num>
  <w:num w:numId="115" w16cid:durableId="1817061470">
    <w:abstractNumId w:val="78"/>
  </w:num>
  <w:num w:numId="116" w16cid:durableId="554857410">
    <w:abstractNumId w:val="111"/>
  </w:num>
  <w:num w:numId="117" w16cid:durableId="6443454">
    <w:abstractNumId w:val="43"/>
  </w:num>
  <w:num w:numId="118" w16cid:durableId="1411585879">
    <w:abstractNumId w:val="19"/>
  </w:num>
  <w:num w:numId="119" w16cid:durableId="3286009">
    <w:abstractNumId w:val="62"/>
  </w:num>
  <w:num w:numId="120" w16cid:durableId="32654496">
    <w:abstractNumId w:val="23"/>
  </w:num>
  <w:num w:numId="121" w16cid:durableId="192428578">
    <w:abstractNumId w:val="55"/>
  </w:num>
  <w:num w:numId="122" w16cid:durableId="1420560523">
    <w:abstractNumId w:val="45"/>
  </w:num>
  <w:num w:numId="123" w16cid:durableId="1154419385">
    <w:abstractNumId w:val="7"/>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6F1"/>
    <w:rsid w:val="00002416"/>
    <w:rsid w:val="00005512"/>
    <w:rsid w:val="0001005C"/>
    <w:rsid w:val="0001549C"/>
    <w:rsid w:val="00016B31"/>
    <w:rsid w:val="0002043F"/>
    <w:rsid w:val="000208D6"/>
    <w:rsid w:val="00023282"/>
    <w:rsid w:val="000313AE"/>
    <w:rsid w:val="00031CD9"/>
    <w:rsid w:val="0003320E"/>
    <w:rsid w:val="00033FEF"/>
    <w:rsid w:val="00042C7D"/>
    <w:rsid w:val="00043408"/>
    <w:rsid w:val="000515B8"/>
    <w:rsid w:val="00056727"/>
    <w:rsid w:val="00061141"/>
    <w:rsid w:val="000625A7"/>
    <w:rsid w:val="000652B6"/>
    <w:rsid w:val="000662F9"/>
    <w:rsid w:val="00066420"/>
    <w:rsid w:val="0007158A"/>
    <w:rsid w:val="0007535D"/>
    <w:rsid w:val="00076F65"/>
    <w:rsid w:val="00080138"/>
    <w:rsid w:val="00081D44"/>
    <w:rsid w:val="0008205D"/>
    <w:rsid w:val="00082D66"/>
    <w:rsid w:val="000848E4"/>
    <w:rsid w:val="00086621"/>
    <w:rsid w:val="00095C71"/>
    <w:rsid w:val="0009720B"/>
    <w:rsid w:val="000A43A9"/>
    <w:rsid w:val="000B4B4F"/>
    <w:rsid w:val="000C14DB"/>
    <w:rsid w:val="000C1AC6"/>
    <w:rsid w:val="000C3BB7"/>
    <w:rsid w:val="000D0EB6"/>
    <w:rsid w:val="000D10D2"/>
    <w:rsid w:val="000D2742"/>
    <w:rsid w:val="000D557E"/>
    <w:rsid w:val="000E2176"/>
    <w:rsid w:val="000E4F41"/>
    <w:rsid w:val="000E77DA"/>
    <w:rsid w:val="000E7DDD"/>
    <w:rsid w:val="000F14E7"/>
    <w:rsid w:val="000F5D6C"/>
    <w:rsid w:val="00103D20"/>
    <w:rsid w:val="00104C7F"/>
    <w:rsid w:val="0010687E"/>
    <w:rsid w:val="00106F33"/>
    <w:rsid w:val="00114C46"/>
    <w:rsid w:val="001157F4"/>
    <w:rsid w:val="00117C3A"/>
    <w:rsid w:val="00125398"/>
    <w:rsid w:val="00140713"/>
    <w:rsid w:val="00150879"/>
    <w:rsid w:val="00154CA1"/>
    <w:rsid w:val="00155DF9"/>
    <w:rsid w:val="00160498"/>
    <w:rsid w:val="001645A7"/>
    <w:rsid w:val="00170BC8"/>
    <w:rsid w:val="001720AA"/>
    <w:rsid w:val="00174F02"/>
    <w:rsid w:val="0017526A"/>
    <w:rsid w:val="00185FC8"/>
    <w:rsid w:val="0018606A"/>
    <w:rsid w:val="001A0927"/>
    <w:rsid w:val="001A3406"/>
    <w:rsid w:val="001B1CB9"/>
    <w:rsid w:val="001B458C"/>
    <w:rsid w:val="001C67EC"/>
    <w:rsid w:val="001E0CAB"/>
    <w:rsid w:val="001E66A1"/>
    <w:rsid w:val="001E7F18"/>
    <w:rsid w:val="001F0AFD"/>
    <w:rsid w:val="001F7F14"/>
    <w:rsid w:val="0020225C"/>
    <w:rsid w:val="002101C3"/>
    <w:rsid w:val="002111A9"/>
    <w:rsid w:val="00221129"/>
    <w:rsid w:val="0022317B"/>
    <w:rsid w:val="002233CE"/>
    <w:rsid w:val="00231438"/>
    <w:rsid w:val="00232B9C"/>
    <w:rsid w:val="002351A2"/>
    <w:rsid w:val="002408E5"/>
    <w:rsid w:val="0025165F"/>
    <w:rsid w:val="00253D7B"/>
    <w:rsid w:val="00274635"/>
    <w:rsid w:val="002814AC"/>
    <w:rsid w:val="0028501A"/>
    <w:rsid w:val="0028745C"/>
    <w:rsid w:val="0029292C"/>
    <w:rsid w:val="002945DD"/>
    <w:rsid w:val="00295351"/>
    <w:rsid w:val="002A6C90"/>
    <w:rsid w:val="002B6BE4"/>
    <w:rsid w:val="002C5D97"/>
    <w:rsid w:val="002C7C20"/>
    <w:rsid w:val="002D08FB"/>
    <w:rsid w:val="002D3F9C"/>
    <w:rsid w:val="002D4E28"/>
    <w:rsid w:val="002D5D83"/>
    <w:rsid w:val="002D6C41"/>
    <w:rsid w:val="002E1269"/>
    <w:rsid w:val="002E670A"/>
    <w:rsid w:val="002F4623"/>
    <w:rsid w:val="002F580E"/>
    <w:rsid w:val="002F69DD"/>
    <w:rsid w:val="003004C3"/>
    <w:rsid w:val="00302135"/>
    <w:rsid w:val="00311493"/>
    <w:rsid w:val="003201C8"/>
    <w:rsid w:val="00323A43"/>
    <w:rsid w:val="0032710C"/>
    <w:rsid w:val="00327B28"/>
    <w:rsid w:val="00331A0A"/>
    <w:rsid w:val="003330F0"/>
    <w:rsid w:val="00346F5C"/>
    <w:rsid w:val="00350229"/>
    <w:rsid w:val="003528F2"/>
    <w:rsid w:val="00356C1F"/>
    <w:rsid w:val="003630B6"/>
    <w:rsid w:val="003642FC"/>
    <w:rsid w:val="0036549D"/>
    <w:rsid w:val="00366BD0"/>
    <w:rsid w:val="00381F32"/>
    <w:rsid w:val="00384805"/>
    <w:rsid w:val="00386703"/>
    <w:rsid w:val="00391FCF"/>
    <w:rsid w:val="003A03A4"/>
    <w:rsid w:val="003A2729"/>
    <w:rsid w:val="003C1E0A"/>
    <w:rsid w:val="003C3A65"/>
    <w:rsid w:val="003C5C92"/>
    <w:rsid w:val="003C665E"/>
    <w:rsid w:val="003C6CC3"/>
    <w:rsid w:val="003C7510"/>
    <w:rsid w:val="003D1D1B"/>
    <w:rsid w:val="003D7A1F"/>
    <w:rsid w:val="003E0084"/>
    <w:rsid w:val="003E0399"/>
    <w:rsid w:val="003E1377"/>
    <w:rsid w:val="003F0A4A"/>
    <w:rsid w:val="00401CC2"/>
    <w:rsid w:val="004021E9"/>
    <w:rsid w:val="0040274C"/>
    <w:rsid w:val="00412662"/>
    <w:rsid w:val="00414D95"/>
    <w:rsid w:val="00420654"/>
    <w:rsid w:val="00433261"/>
    <w:rsid w:val="00435E9F"/>
    <w:rsid w:val="00437075"/>
    <w:rsid w:val="0044096B"/>
    <w:rsid w:val="00441502"/>
    <w:rsid w:val="004445C8"/>
    <w:rsid w:val="00445257"/>
    <w:rsid w:val="0044646A"/>
    <w:rsid w:val="0045055F"/>
    <w:rsid w:val="00453F27"/>
    <w:rsid w:val="00457029"/>
    <w:rsid w:val="00461540"/>
    <w:rsid w:val="00461894"/>
    <w:rsid w:val="00461B4A"/>
    <w:rsid w:val="0046504E"/>
    <w:rsid w:val="00471515"/>
    <w:rsid w:val="00473856"/>
    <w:rsid w:val="004814BB"/>
    <w:rsid w:val="00487628"/>
    <w:rsid w:val="00490288"/>
    <w:rsid w:val="00490BFA"/>
    <w:rsid w:val="004A2D67"/>
    <w:rsid w:val="004A5085"/>
    <w:rsid w:val="004A63EA"/>
    <w:rsid w:val="004B2022"/>
    <w:rsid w:val="004B49D3"/>
    <w:rsid w:val="004B4A7A"/>
    <w:rsid w:val="004C1FCB"/>
    <w:rsid w:val="004C67BD"/>
    <w:rsid w:val="004D170F"/>
    <w:rsid w:val="004D4DA2"/>
    <w:rsid w:val="004D6197"/>
    <w:rsid w:val="004E180C"/>
    <w:rsid w:val="004E5090"/>
    <w:rsid w:val="004E7013"/>
    <w:rsid w:val="004F4921"/>
    <w:rsid w:val="00502781"/>
    <w:rsid w:val="0050397B"/>
    <w:rsid w:val="00504FCE"/>
    <w:rsid w:val="00506DCC"/>
    <w:rsid w:val="00511D15"/>
    <w:rsid w:val="005320EF"/>
    <w:rsid w:val="00534C5F"/>
    <w:rsid w:val="00537550"/>
    <w:rsid w:val="005529F5"/>
    <w:rsid w:val="00556596"/>
    <w:rsid w:val="00560CB8"/>
    <w:rsid w:val="00561270"/>
    <w:rsid w:val="0056205E"/>
    <w:rsid w:val="00576D3F"/>
    <w:rsid w:val="005779BC"/>
    <w:rsid w:val="00581168"/>
    <w:rsid w:val="00585DC6"/>
    <w:rsid w:val="00587377"/>
    <w:rsid w:val="005915E1"/>
    <w:rsid w:val="00594330"/>
    <w:rsid w:val="00596A33"/>
    <w:rsid w:val="005A5528"/>
    <w:rsid w:val="005A78E4"/>
    <w:rsid w:val="005A79FB"/>
    <w:rsid w:val="005A7C9E"/>
    <w:rsid w:val="005B2AE7"/>
    <w:rsid w:val="005B5D86"/>
    <w:rsid w:val="005B6CEC"/>
    <w:rsid w:val="005B7068"/>
    <w:rsid w:val="005D1BBD"/>
    <w:rsid w:val="005D2DA6"/>
    <w:rsid w:val="005D3B52"/>
    <w:rsid w:val="005E1411"/>
    <w:rsid w:val="005E54A4"/>
    <w:rsid w:val="005E753C"/>
    <w:rsid w:val="005E7AA3"/>
    <w:rsid w:val="005F0148"/>
    <w:rsid w:val="005F1D18"/>
    <w:rsid w:val="005F494E"/>
    <w:rsid w:val="005F5D07"/>
    <w:rsid w:val="005F7264"/>
    <w:rsid w:val="006031F3"/>
    <w:rsid w:val="00603447"/>
    <w:rsid w:val="006100D8"/>
    <w:rsid w:val="006111EF"/>
    <w:rsid w:val="00615884"/>
    <w:rsid w:val="006166B8"/>
    <w:rsid w:val="006208D8"/>
    <w:rsid w:val="00621BFC"/>
    <w:rsid w:val="006254BB"/>
    <w:rsid w:val="00640838"/>
    <w:rsid w:val="006424F4"/>
    <w:rsid w:val="00647AA4"/>
    <w:rsid w:val="006513ED"/>
    <w:rsid w:val="00651A48"/>
    <w:rsid w:val="00653460"/>
    <w:rsid w:val="00653FE1"/>
    <w:rsid w:val="00656145"/>
    <w:rsid w:val="00656593"/>
    <w:rsid w:val="0065674B"/>
    <w:rsid w:val="006575B2"/>
    <w:rsid w:val="0066375B"/>
    <w:rsid w:val="006646A3"/>
    <w:rsid w:val="00665CB8"/>
    <w:rsid w:val="00674C49"/>
    <w:rsid w:val="0068258A"/>
    <w:rsid w:val="006900B9"/>
    <w:rsid w:val="006A272D"/>
    <w:rsid w:val="006A3275"/>
    <w:rsid w:val="006A43C1"/>
    <w:rsid w:val="006A4A00"/>
    <w:rsid w:val="006B03CD"/>
    <w:rsid w:val="006B1846"/>
    <w:rsid w:val="006B2198"/>
    <w:rsid w:val="006B243D"/>
    <w:rsid w:val="006B5C2F"/>
    <w:rsid w:val="006C20D2"/>
    <w:rsid w:val="006C7C66"/>
    <w:rsid w:val="006D508D"/>
    <w:rsid w:val="006E2833"/>
    <w:rsid w:val="006F1727"/>
    <w:rsid w:val="006F2004"/>
    <w:rsid w:val="006F2918"/>
    <w:rsid w:val="006F415B"/>
    <w:rsid w:val="006F582A"/>
    <w:rsid w:val="00702842"/>
    <w:rsid w:val="00703CE1"/>
    <w:rsid w:val="00704A0C"/>
    <w:rsid w:val="007149A9"/>
    <w:rsid w:val="00714A76"/>
    <w:rsid w:val="00721AA1"/>
    <w:rsid w:val="007242BA"/>
    <w:rsid w:val="007317BD"/>
    <w:rsid w:val="00732B34"/>
    <w:rsid w:val="00736A5A"/>
    <w:rsid w:val="00736F96"/>
    <w:rsid w:val="0073703D"/>
    <w:rsid w:val="007451F9"/>
    <w:rsid w:val="007455AA"/>
    <w:rsid w:val="00746BE0"/>
    <w:rsid w:val="00747351"/>
    <w:rsid w:val="00763ECC"/>
    <w:rsid w:val="0076778D"/>
    <w:rsid w:val="007704C4"/>
    <w:rsid w:val="00771B26"/>
    <w:rsid w:val="0078203C"/>
    <w:rsid w:val="00783470"/>
    <w:rsid w:val="0078691D"/>
    <w:rsid w:val="00786F83"/>
    <w:rsid w:val="007877A0"/>
    <w:rsid w:val="00790012"/>
    <w:rsid w:val="00793C52"/>
    <w:rsid w:val="007953F2"/>
    <w:rsid w:val="00797F2D"/>
    <w:rsid w:val="007A02A5"/>
    <w:rsid w:val="007A1FC1"/>
    <w:rsid w:val="007A548F"/>
    <w:rsid w:val="007A5DEB"/>
    <w:rsid w:val="007B15A4"/>
    <w:rsid w:val="007B1916"/>
    <w:rsid w:val="007B5DB3"/>
    <w:rsid w:val="007C19A0"/>
    <w:rsid w:val="007C7023"/>
    <w:rsid w:val="007D2ADE"/>
    <w:rsid w:val="007D3436"/>
    <w:rsid w:val="007D7033"/>
    <w:rsid w:val="007E419B"/>
    <w:rsid w:val="007F05EC"/>
    <w:rsid w:val="007F123F"/>
    <w:rsid w:val="007F1FD5"/>
    <w:rsid w:val="007F32FF"/>
    <w:rsid w:val="007F69E3"/>
    <w:rsid w:val="007F6A8E"/>
    <w:rsid w:val="007F6D63"/>
    <w:rsid w:val="007F7B0C"/>
    <w:rsid w:val="008015C8"/>
    <w:rsid w:val="00805804"/>
    <w:rsid w:val="00806ABF"/>
    <w:rsid w:val="008114C5"/>
    <w:rsid w:val="00812067"/>
    <w:rsid w:val="008159E9"/>
    <w:rsid w:val="00815B5F"/>
    <w:rsid w:val="00821A03"/>
    <w:rsid w:val="00822FA7"/>
    <w:rsid w:val="008257FC"/>
    <w:rsid w:val="008270C9"/>
    <w:rsid w:val="00835422"/>
    <w:rsid w:val="00841C90"/>
    <w:rsid w:val="0085060A"/>
    <w:rsid w:val="0085094D"/>
    <w:rsid w:val="0086177F"/>
    <w:rsid w:val="008636DA"/>
    <w:rsid w:val="00865CC2"/>
    <w:rsid w:val="00865ED3"/>
    <w:rsid w:val="008748DE"/>
    <w:rsid w:val="00877E45"/>
    <w:rsid w:val="008800EE"/>
    <w:rsid w:val="00880259"/>
    <w:rsid w:val="0088043A"/>
    <w:rsid w:val="008810BF"/>
    <w:rsid w:val="00881445"/>
    <w:rsid w:val="00882F7D"/>
    <w:rsid w:val="00884EA1"/>
    <w:rsid w:val="00885E08"/>
    <w:rsid w:val="008876C6"/>
    <w:rsid w:val="00890405"/>
    <w:rsid w:val="00892027"/>
    <w:rsid w:val="008960A5"/>
    <w:rsid w:val="008A76C5"/>
    <w:rsid w:val="008A7BC9"/>
    <w:rsid w:val="008B1BFE"/>
    <w:rsid w:val="008B615F"/>
    <w:rsid w:val="008B6907"/>
    <w:rsid w:val="008B7BCE"/>
    <w:rsid w:val="008C228A"/>
    <w:rsid w:val="008C51F0"/>
    <w:rsid w:val="008C6292"/>
    <w:rsid w:val="008D3F5A"/>
    <w:rsid w:val="008E6859"/>
    <w:rsid w:val="008F2393"/>
    <w:rsid w:val="008F5AF1"/>
    <w:rsid w:val="008F68F9"/>
    <w:rsid w:val="00900202"/>
    <w:rsid w:val="00920487"/>
    <w:rsid w:val="009206F5"/>
    <w:rsid w:val="00923649"/>
    <w:rsid w:val="0092638A"/>
    <w:rsid w:val="0092783F"/>
    <w:rsid w:val="00931122"/>
    <w:rsid w:val="00936CE9"/>
    <w:rsid w:val="0094690D"/>
    <w:rsid w:val="00950509"/>
    <w:rsid w:val="009523AB"/>
    <w:rsid w:val="0096382B"/>
    <w:rsid w:val="00971156"/>
    <w:rsid w:val="0097131F"/>
    <w:rsid w:val="009728A1"/>
    <w:rsid w:val="00975A1B"/>
    <w:rsid w:val="009826FF"/>
    <w:rsid w:val="00985758"/>
    <w:rsid w:val="00986FA2"/>
    <w:rsid w:val="00997571"/>
    <w:rsid w:val="009A261F"/>
    <w:rsid w:val="009B1D5D"/>
    <w:rsid w:val="009B29AA"/>
    <w:rsid w:val="009B32C5"/>
    <w:rsid w:val="009B3DC1"/>
    <w:rsid w:val="009B45EE"/>
    <w:rsid w:val="009B56F9"/>
    <w:rsid w:val="009C0BA7"/>
    <w:rsid w:val="009C3CC5"/>
    <w:rsid w:val="009C6712"/>
    <w:rsid w:val="009D2669"/>
    <w:rsid w:val="009D53C7"/>
    <w:rsid w:val="009D79F7"/>
    <w:rsid w:val="009E2088"/>
    <w:rsid w:val="009E5DBE"/>
    <w:rsid w:val="009E7D64"/>
    <w:rsid w:val="00A011DF"/>
    <w:rsid w:val="00A01439"/>
    <w:rsid w:val="00A02D29"/>
    <w:rsid w:val="00A03B3F"/>
    <w:rsid w:val="00A12DF8"/>
    <w:rsid w:val="00A15211"/>
    <w:rsid w:val="00A16DF6"/>
    <w:rsid w:val="00A216F1"/>
    <w:rsid w:val="00A21B5A"/>
    <w:rsid w:val="00A237DB"/>
    <w:rsid w:val="00A27C0B"/>
    <w:rsid w:val="00A326F0"/>
    <w:rsid w:val="00A334BA"/>
    <w:rsid w:val="00A406E2"/>
    <w:rsid w:val="00A57C6A"/>
    <w:rsid w:val="00A731D2"/>
    <w:rsid w:val="00A75E77"/>
    <w:rsid w:val="00A77B1C"/>
    <w:rsid w:val="00A80215"/>
    <w:rsid w:val="00A96ACD"/>
    <w:rsid w:val="00AA216C"/>
    <w:rsid w:val="00AA3F4D"/>
    <w:rsid w:val="00AA4833"/>
    <w:rsid w:val="00AA6C99"/>
    <w:rsid w:val="00AB5217"/>
    <w:rsid w:val="00AB6CB4"/>
    <w:rsid w:val="00AB7AC7"/>
    <w:rsid w:val="00AC0E2E"/>
    <w:rsid w:val="00AD0046"/>
    <w:rsid w:val="00AD221E"/>
    <w:rsid w:val="00AD608B"/>
    <w:rsid w:val="00AE04CC"/>
    <w:rsid w:val="00AE7636"/>
    <w:rsid w:val="00AF14F5"/>
    <w:rsid w:val="00AF1F57"/>
    <w:rsid w:val="00AF217B"/>
    <w:rsid w:val="00AF2415"/>
    <w:rsid w:val="00AF5BAD"/>
    <w:rsid w:val="00AF7043"/>
    <w:rsid w:val="00B069DB"/>
    <w:rsid w:val="00B149C8"/>
    <w:rsid w:val="00B21807"/>
    <w:rsid w:val="00B23478"/>
    <w:rsid w:val="00B25D53"/>
    <w:rsid w:val="00B26D07"/>
    <w:rsid w:val="00B26E66"/>
    <w:rsid w:val="00B27FB1"/>
    <w:rsid w:val="00B370C1"/>
    <w:rsid w:val="00B4102F"/>
    <w:rsid w:val="00B41823"/>
    <w:rsid w:val="00B43E66"/>
    <w:rsid w:val="00B53190"/>
    <w:rsid w:val="00B53DB1"/>
    <w:rsid w:val="00B572A7"/>
    <w:rsid w:val="00B648DB"/>
    <w:rsid w:val="00B720AD"/>
    <w:rsid w:val="00B75460"/>
    <w:rsid w:val="00B85F3A"/>
    <w:rsid w:val="00BA180F"/>
    <w:rsid w:val="00BA182A"/>
    <w:rsid w:val="00BA4857"/>
    <w:rsid w:val="00BB5DF5"/>
    <w:rsid w:val="00BB6E9D"/>
    <w:rsid w:val="00BC200E"/>
    <w:rsid w:val="00BF0DF2"/>
    <w:rsid w:val="00BF2A43"/>
    <w:rsid w:val="00BF4593"/>
    <w:rsid w:val="00BF5A7B"/>
    <w:rsid w:val="00BF7E38"/>
    <w:rsid w:val="00C01BEC"/>
    <w:rsid w:val="00C026B5"/>
    <w:rsid w:val="00C065A0"/>
    <w:rsid w:val="00C070A0"/>
    <w:rsid w:val="00C074C2"/>
    <w:rsid w:val="00C12037"/>
    <w:rsid w:val="00C1415B"/>
    <w:rsid w:val="00C17685"/>
    <w:rsid w:val="00C213EB"/>
    <w:rsid w:val="00C2383F"/>
    <w:rsid w:val="00C26285"/>
    <w:rsid w:val="00C3068B"/>
    <w:rsid w:val="00C31999"/>
    <w:rsid w:val="00C3259B"/>
    <w:rsid w:val="00C33964"/>
    <w:rsid w:val="00C339B1"/>
    <w:rsid w:val="00C42396"/>
    <w:rsid w:val="00C45614"/>
    <w:rsid w:val="00C46349"/>
    <w:rsid w:val="00C53997"/>
    <w:rsid w:val="00C542B9"/>
    <w:rsid w:val="00C63465"/>
    <w:rsid w:val="00C6371C"/>
    <w:rsid w:val="00C647AE"/>
    <w:rsid w:val="00C648B4"/>
    <w:rsid w:val="00C6593D"/>
    <w:rsid w:val="00C66EA0"/>
    <w:rsid w:val="00C71B48"/>
    <w:rsid w:val="00C84EF9"/>
    <w:rsid w:val="00C8777A"/>
    <w:rsid w:val="00C90C86"/>
    <w:rsid w:val="00CB02EC"/>
    <w:rsid w:val="00CB5C20"/>
    <w:rsid w:val="00CB6208"/>
    <w:rsid w:val="00CC0B04"/>
    <w:rsid w:val="00CC51D6"/>
    <w:rsid w:val="00CC7DA7"/>
    <w:rsid w:val="00CD16B1"/>
    <w:rsid w:val="00CD36F8"/>
    <w:rsid w:val="00CD4A93"/>
    <w:rsid w:val="00CE38F3"/>
    <w:rsid w:val="00CE3BD7"/>
    <w:rsid w:val="00CE3BDC"/>
    <w:rsid w:val="00CE5691"/>
    <w:rsid w:val="00CF03B8"/>
    <w:rsid w:val="00CF4548"/>
    <w:rsid w:val="00CF4C50"/>
    <w:rsid w:val="00D0142B"/>
    <w:rsid w:val="00D017D1"/>
    <w:rsid w:val="00D02AEE"/>
    <w:rsid w:val="00D14F29"/>
    <w:rsid w:val="00D175A7"/>
    <w:rsid w:val="00D21477"/>
    <w:rsid w:val="00D2799E"/>
    <w:rsid w:val="00D368BC"/>
    <w:rsid w:val="00D3729E"/>
    <w:rsid w:val="00D4692C"/>
    <w:rsid w:val="00D51EF9"/>
    <w:rsid w:val="00D5203D"/>
    <w:rsid w:val="00D5458E"/>
    <w:rsid w:val="00D54B26"/>
    <w:rsid w:val="00D573FE"/>
    <w:rsid w:val="00D64FFE"/>
    <w:rsid w:val="00D67E15"/>
    <w:rsid w:val="00D7163B"/>
    <w:rsid w:val="00D72EAC"/>
    <w:rsid w:val="00D75613"/>
    <w:rsid w:val="00D7701F"/>
    <w:rsid w:val="00D8266E"/>
    <w:rsid w:val="00D83F62"/>
    <w:rsid w:val="00D858E3"/>
    <w:rsid w:val="00D8596C"/>
    <w:rsid w:val="00D90B23"/>
    <w:rsid w:val="00D9532C"/>
    <w:rsid w:val="00DA4186"/>
    <w:rsid w:val="00DB1280"/>
    <w:rsid w:val="00DB5D29"/>
    <w:rsid w:val="00DC10CF"/>
    <w:rsid w:val="00DC2995"/>
    <w:rsid w:val="00DC47D0"/>
    <w:rsid w:val="00DC4FAE"/>
    <w:rsid w:val="00DD25AE"/>
    <w:rsid w:val="00DD2918"/>
    <w:rsid w:val="00DD5C05"/>
    <w:rsid w:val="00DD5C2A"/>
    <w:rsid w:val="00DF40E8"/>
    <w:rsid w:val="00DF5D60"/>
    <w:rsid w:val="00DF7741"/>
    <w:rsid w:val="00E00F3E"/>
    <w:rsid w:val="00E049D8"/>
    <w:rsid w:val="00E0782F"/>
    <w:rsid w:val="00E151F9"/>
    <w:rsid w:val="00E153EF"/>
    <w:rsid w:val="00E15446"/>
    <w:rsid w:val="00E4654C"/>
    <w:rsid w:val="00E50D23"/>
    <w:rsid w:val="00E51D89"/>
    <w:rsid w:val="00E527D7"/>
    <w:rsid w:val="00E53ADB"/>
    <w:rsid w:val="00E55415"/>
    <w:rsid w:val="00E62708"/>
    <w:rsid w:val="00E66D54"/>
    <w:rsid w:val="00E718EE"/>
    <w:rsid w:val="00E7529A"/>
    <w:rsid w:val="00E76F9C"/>
    <w:rsid w:val="00E83AE9"/>
    <w:rsid w:val="00E841F1"/>
    <w:rsid w:val="00E87BB4"/>
    <w:rsid w:val="00E90FD5"/>
    <w:rsid w:val="00E9D8A0"/>
    <w:rsid w:val="00EA0142"/>
    <w:rsid w:val="00EA67D9"/>
    <w:rsid w:val="00EA7CC9"/>
    <w:rsid w:val="00EB0FAC"/>
    <w:rsid w:val="00EB4FC7"/>
    <w:rsid w:val="00EB71A5"/>
    <w:rsid w:val="00EC8B1C"/>
    <w:rsid w:val="00ED4261"/>
    <w:rsid w:val="00ED4DF8"/>
    <w:rsid w:val="00ED5789"/>
    <w:rsid w:val="00ED785D"/>
    <w:rsid w:val="00EE1A0C"/>
    <w:rsid w:val="00EE2C57"/>
    <w:rsid w:val="00EE4EFF"/>
    <w:rsid w:val="00EE52FF"/>
    <w:rsid w:val="00EF76F9"/>
    <w:rsid w:val="00F005AE"/>
    <w:rsid w:val="00F0217C"/>
    <w:rsid w:val="00F045B6"/>
    <w:rsid w:val="00F12AE9"/>
    <w:rsid w:val="00F2331F"/>
    <w:rsid w:val="00F243E8"/>
    <w:rsid w:val="00F34A82"/>
    <w:rsid w:val="00F37AEB"/>
    <w:rsid w:val="00F41998"/>
    <w:rsid w:val="00F44255"/>
    <w:rsid w:val="00F53C0B"/>
    <w:rsid w:val="00F57599"/>
    <w:rsid w:val="00F645DA"/>
    <w:rsid w:val="00F65106"/>
    <w:rsid w:val="00F6585D"/>
    <w:rsid w:val="00F65D36"/>
    <w:rsid w:val="00F669C5"/>
    <w:rsid w:val="00F715A7"/>
    <w:rsid w:val="00F721F0"/>
    <w:rsid w:val="00F73A13"/>
    <w:rsid w:val="00F76CE8"/>
    <w:rsid w:val="00F90002"/>
    <w:rsid w:val="00F91821"/>
    <w:rsid w:val="00F91C78"/>
    <w:rsid w:val="00F967F7"/>
    <w:rsid w:val="00FA01F8"/>
    <w:rsid w:val="00FA1930"/>
    <w:rsid w:val="00FA4F4D"/>
    <w:rsid w:val="00FB074C"/>
    <w:rsid w:val="00FB1B7E"/>
    <w:rsid w:val="00FB577C"/>
    <w:rsid w:val="00FC733E"/>
    <w:rsid w:val="00FC7413"/>
    <w:rsid w:val="00FD09FA"/>
    <w:rsid w:val="00FD71E4"/>
    <w:rsid w:val="00FE2809"/>
    <w:rsid w:val="00FE5421"/>
    <w:rsid w:val="00FF2258"/>
    <w:rsid w:val="00FF3657"/>
    <w:rsid w:val="00FF6D45"/>
    <w:rsid w:val="021F4809"/>
    <w:rsid w:val="02941292"/>
    <w:rsid w:val="035DEEC3"/>
    <w:rsid w:val="04C3190B"/>
    <w:rsid w:val="04F7351B"/>
    <w:rsid w:val="05152DA8"/>
    <w:rsid w:val="0587A960"/>
    <w:rsid w:val="0590FFB9"/>
    <w:rsid w:val="059D3763"/>
    <w:rsid w:val="05C42229"/>
    <w:rsid w:val="06400A2B"/>
    <w:rsid w:val="06B109D8"/>
    <w:rsid w:val="06D60786"/>
    <w:rsid w:val="0749CC3A"/>
    <w:rsid w:val="07C9AB6A"/>
    <w:rsid w:val="07DBF4B3"/>
    <w:rsid w:val="0826F92B"/>
    <w:rsid w:val="087D0E19"/>
    <w:rsid w:val="08A648A7"/>
    <w:rsid w:val="08B77166"/>
    <w:rsid w:val="08DD2FA3"/>
    <w:rsid w:val="093D83A2"/>
    <w:rsid w:val="0B1FBD72"/>
    <w:rsid w:val="0B6F0D99"/>
    <w:rsid w:val="0B9C7A36"/>
    <w:rsid w:val="0C15E873"/>
    <w:rsid w:val="0CBE50E9"/>
    <w:rsid w:val="0D0B353D"/>
    <w:rsid w:val="0D3B37F2"/>
    <w:rsid w:val="0DD3EA82"/>
    <w:rsid w:val="0E574F02"/>
    <w:rsid w:val="0F8403A5"/>
    <w:rsid w:val="0FE524BB"/>
    <w:rsid w:val="10C8E2D2"/>
    <w:rsid w:val="1108D62E"/>
    <w:rsid w:val="1148F954"/>
    <w:rsid w:val="115010CD"/>
    <w:rsid w:val="1150D3D6"/>
    <w:rsid w:val="11524078"/>
    <w:rsid w:val="115560A5"/>
    <w:rsid w:val="118CB0DD"/>
    <w:rsid w:val="11D2016A"/>
    <w:rsid w:val="11E4CF0B"/>
    <w:rsid w:val="1226AEA1"/>
    <w:rsid w:val="123D71F8"/>
    <w:rsid w:val="1286A44E"/>
    <w:rsid w:val="129A6AC0"/>
    <w:rsid w:val="13761013"/>
    <w:rsid w:val="13B09F70"/>
    <w:rsid w:val="1406A3D4"/>
    <w:rsid w:val="145A5A8B"/>
    <w:rsid w:val="1485FE21"/>
    <w:rsid w:val="14BFDF08"/>
    <w:rsid w:val="1507999C"/>
    <w:rsid w:val="150ED6BE"/>
    <w:rsid w:val="15131D62"/>
    <w:rsid w:val="1559330A"/>
    <w:rsid w:val="155CCA34"/>
    <w:rsid w:val="1615E9BD"/>
    <w:rsid w:val="16A37F63"/>
    <w:rsid w:val="16AA73A7"/>
    <w:rsid w:val="16BAB972"/>
    <w:rsid w:val="173C3463"/>
    <w:rsid w:val="179F81EB"/>
    <w:rsid w:val="17F263CC"/>
    <w:rsid w:val="18389E6A"/>
    <w:rsid w:val="18533CCF"/>
    <w:rsid w:val="18D3CBD3"/>
    <w:rsid w:val="193C0C1E"/>
    <w:rsid w:val="19626837"/>
    <w:rsid w:val="19871C14"/>
    <w:rsid w:val="19DC50DD"/>
    <w:rsid w:val="1A15E50C"/>
    <w:rsid w:val="1A48F2C5"/>
    <w:rsid w:val="1A73AAEC"/>
    <w:rsid w:val="1AFD405E"/>
    <w:rsid w:val="1B387261"/>
    <w:rsid w:val="1BC046DE"/>
    <w:rsid w:val="1CD1A2F2"/>
    <w:rsid w:val="1CE3B3A6"/>
    <w:rsid w:val="1D4DE46F"/>
    <w:rsid w:val="1E9705C0"/>
    <w:rsid w:val="1EB2089E"/>
    <w:rsid w:val="1F296AC4"/>
    <w:rsid w:val="1F6139F8"/>
    <w:rsid w:val="1F9B3FE7"/>
    <w:rsid w:val="1FC6FD7D"/>
    <w:rsid w:val="20007854"/>
    <w:rsid w:val="20654750"/>
    <w:rsid w:val="2082773C"/>
    <w:rsid w:val="20C761E0"/>
    <w:rsid w:val="217CC681"/>
    <w:rsid w:val="2196AFC5"/>
    <w:rsid w:val="21FE538D"/>
    <w:rsid w:val="22245C4D"/>
    <w:rsid w:val="22493C98"/>
    <w:rsid w:val="2285A25A"/>
    <w:rsid w:val="22A49455"/>
    <w:rsid w:val="22BD32D0"/>
    <w:rsid w:val="2391961B"/>
    <w:rsid w:val="23C4AFC6"/>
    <w:rsid w:val="23DBF73B"/>
    <w:rsid w:val="23E0ECFB"/>
    <w:rsid w:val="246C2B0C"/>
    <w:rsid w:val="24817AC7"/>
    <w:rsid w:val="25176583"/>
    <w:rsid w:val="254B6BFA"/>
    <w:rsid w:val="25BFEC27"/>
    <w:rsid w:val="26002207"/>
    <w:rsid w:val="26E09007"/>
    <w:rsid w:val="26E25099"/>
    <w:rsid w:val="26EC1E9B"/>
    <w:rsid w:val="27541D44"/>
    <w:rsid w:val="27F61338"/>
    <w:rsid w:val="282AF03A"/>
    <w:rsid w:val="28451656"/>
    <w:rsid w:val="2892D727"/>
    <w:rsid w:val="28B37D0C"/>
    <w:rsid w:val="28D95F92"/>
    <w:rsid w:val="299E70A1"/>
    <w:rsid w:val="29B5C270"/>
    <w:rsid w:val="29BDB49A"/>
    <w:rsid w:val="29DDEC70"/>
    <w:rsid w:val="29EB2630"/>
    <w:rsid w:val="29F11E61"/>
    <w:rsid w:val="2AF3FE7A"/>
    <w:rsid w:val="2B26396D"/>
    <w:rsid w:val="2CA7121E"/>
    <w:rsid w:val="2CDECE23"/>
    <w:rsid w:val="2D164506"/>
    <w:rsid w:val="2D1C11C6"/>
    <w:rsid w:val="2D212D44"/>
    <w:rsid w:val="2D27628F"/>
    <w:rsid w:val="2EA05237"/>
    <w:rsid w:val="2F0D8E9C"/>
    <w:rsid w:val="300F5CA8"/>
    <w:rsid w:val="30455717"/>
    <w:rsid w:val="30A14817"/>
    <w:rsid w:val="30A46633"/>
    <w:rsid w:val="30B410C7"/>
    <w:rsid w:val="30D6328D"/>
    <w:rsid w:val="30E71F5C"/>
    <w:rsid w:val="31C56028"/>
    <w:rsid w:val="3282EB4A"/>
    <w:rsid w:val="329A5473"/>
    <w:rsid w:val="32F69AE4"/>
    <w:rsid w:val="33A8CCCE"/>
    <w:rsid w:val="33D1E2E3"/>
    <w:rsid w:val="33DC27C5"/>
    <w:rsid w:val="341ACE5A"/>
    <w:rsid w:val="3465789C"/>
    <w:rsid w:val="3479D027"/>
    <w:rsid w:val="348186F1"/>
    <w:rsid w:val="349FD708"/>
    <w:rsid w:val="34A6EC71"/>
    <w:rsid w:val="356DF548"/>
    <w:rsid w:val="35A82909"/>
    <w:rsid w:val="3613357C"/>
    <w:rsid w:val="3667807D"/>
    <w:rsid w:val="3701AA37"/>
    <w:rsid w:val="37E11D22"/>
    <w:rsid w:val="385C27CC"/>
    <w:rsid w:val="38EB0265"/>
    <w:rsid w:val="38F7A354"/>
    <w:rsid w:val="3938F0E2"/>
    <w:rsid w:val="393955AC"/>
    <w:rsid w:val="393AE680"/>
    <w:rsid w:val="397A2E94"/>
    <w:rsid w:val="398D4B12"/>
    <w:rsid w:val="3A0FFB40"/>
    <w:rsid w:val="3A623DBD"/>
    <w:rsid w:val="3A948C70"/>
    <w:rsid w:val="3ACB4BC3"/>
    <w:rsid w:val="3B0DC0A6"/>
    <w:rsid w:val="3B297A0B"/>
    <w:rsid w:val="3B2E1B96"/>
    <w:rsid w:val="3B7A6167"/>
    <w:rsid w:val="3B9693BC"/>
    <w:rsid w:val="3B9791F7"/>
    <w:rsid w:val="3BAE0F8A"/>
    <w:rsid w:val="3BBEA7E6"/>
    <w:rsid w:val="3BC9388C"/>
    <w:rsid w:val="3C572CF1"/>
    <w:rsid w:val="3C824238"/>
    <w:rsid w:val="3DF855B3"/>
    <w:rsid w:val="3E05F07A"/>
    <w:rsid w:val="3F0910C5"/>
    <w:rsid w:val="3F3FC7DC"/>
    <w:rsid w:val="3F497FB8"/>
    <w:rsid w:val="3F930CF0"/>
    <w:rsid w:val="3FE9040E"/>
    <w:rsid w:val="4057222D"/>
    <w:rsid w:val="409C5DE0"/>
    <w:rsid w:val="40A9F7E9"/>
    <w:rsid w:val="4127026D"/>
    <w:rsid w:val="41A456CB"/>
    <w:rsid w:val="41CEE7E9"/>
    <w:rsid w:val="41E123FA"/>
    <w:rsid w:val="4361A554"/>
    <w:rsid w:val="43B3986E"/>
    <w:rsid w:val="43C2A0EE"/>
    <w:rsid w:val="440B825F"/>
    <w:rsid w:val="440CBD38"/>
    <w:rsid w:val="44526D2E"/>
    <w:rsid w:val="446D5F5C"/>
    <w:rsid w:val="44746385"/>
    <w:rsid w:val="44F547AD"/>
    <w:rsid w:val="4637AC07"/>
    <w:rsid w:val="468AC5B6"/>
    <w:rsid w:val="4708D4FD"/>
    <w:rsid w:val="473DACDF"/>
    <w:rsid w:val="47562621"/>
    <w:rsid w:val="47B62CD9"/>
    <w:rsid w:val="484CE90C"/>
    <w:rsid w:val="48526C8D"/>
    <w:rsid w:val="48601FA5"/>
    <w:rsid w:val="48BD8469"/>
    <w:rsid w:val="48F11DC4"/>
    <w:rsid w:val="49336341"/>
    <w:rsid w:val="494F85D1"/>
    <w:rsid w:val="49D6BDEF"/>
    <w:rsid w:val="49F09CC9"/>
    <w:rsid w:val="4A8F58BC"/>
    <w:rsid w:val="4AB4FC09"/>
    <w:rsid w:val="4AD60C9A"/>
    <w:rsid w:val="4B766EBE"/>
    <w:rsid w:val="4B8CE0AA"/>
    <w:rsid w:val="4BB8608B"/>
    <w:rsid w:val="4BC731A5"/>
    <w:rsid w:val="4C1C6EAE"/>
    <w:rsid w:val="4C353CF7"/>
    <w:rsid w:val="4C86CB18"/>
    <w:rsid w:val="4C94FF2C"/>
    <w:rsid w:val="4CD47F2D"/>
    <w:rsid w:val="4CEFACC6"/>
    <w:rsid w:val="4D280B6C"/>
    <w:rsid w:val="4D304ACF"/>
    <w:rsid w:val="4D54A5EA"/>
    <w:rsid w:val="4D926371"/>
    <w:rsid w:val="4E2E4E11"/>
    <w:rsid w:val="4F33035D"/>
    <w:rsid w:val="4F4BB7E1"/>
    <w:rsid w:val="4F4EE98B"/>
    <w:rsid w:val="4F7B54C9"/>
    <w:rsid w:val="4FC27B35"/>
    <w:rsid w:val="5008640D"/>
    <w:rsid w:val="5017C87B"/>
    <w:rsid w:val="50329A72"/>
    <w:rsid w:val="50329D16"/>
    <w:rsid w:val="504383C7"/>
    <w:rsid w:val="50456738"/>
    <w:rsid w:val="5069C62D"/>
    <w:rsid w:val="508C1028"/>
    <w:rsid w:val="508CF10D"/>
    <w:rsid w:val="509B8A77"/>
    <w:rsid w:val="50DA2B64"/>
    <w:rsid w:val="50DDB1BC"/>
    <w:rsid w:val="50ED3BD8"/>
    <w:rsid w:val="50F71523"/>
    <w:rsid w:val="517CE53F"/>
    <w:rsid w:val="533163B5"/>
    <w:rsid w:val="53C3DD4E"/>
    <w:rsid w:val="5413715C"/>
    <w:rsid w:val="54656626"/>
    <w:rsid w:val="546CF288"/>
    <w:rsid w:val="546FC94E"/>
    <w:rsid w:val="54E3BFC2"/>
    <w:rsid w:val="551340EC"/>
    <w:rsid w:val="561677A7"/>
    <w:rsid w:val="563BECDE"/>
    <w:rsid w:val="565FDB23"/>
    <w:rsid w:val="56A24D01"/>
    <w:rsid w:val="572F253E"/>
    <w:rsid w:val="57431DF3"/>
    <w:rsid w:val="574A79FF"/>
    <w:rsid w:val="574F978F"/>
    <w:rsid w:val="57618CEB"/>
    <w:rsid w:val="576B2E88"/>
    <w:rsid w:val="578C8D96"/>
    <w:rsid w:val="5796E32E"/>
    <w:rsid w:val="57A24FB5"/>
    <w:rsid w:val="585581D6"/>
    <w:rsid w:val="58753408"/>
    <w:rsid w:val="587B73CC"/>
    <w:rsid w:val="5933C284"/>
    <w:rsid w:val="594D7CAD"/>
    <w:rsid w:val="59A7562B"/>
    <w:rsid w:val="59D5217D"/>
    <w:rsid w:val="5AAECF18"/>
    <w:rsid w:val="5AF6EE78"/>
    <w:rsid w:val="5B0E245F"/>
    <w:rsid w:val="5B1C3AA1"/>
    <w:rsid w:val="5B48895F"/>
    <w:rsid w:val="5BB0FAB2"/>
    <w:rsid w:val="5BBDC425"/>
    <w:rsid w:val="5BF06093"/>
    <w:rsid w:val="5C50ED33"/>
    <w:rsid w:val="5CCA8E58"/>
    <w:rsid w:val="5CD5E79C"/>
    <w:rsid w:val="5D44E726"/>
    <w:rsid w:val="5D71B4AD"/>
    <w:rsid w:val="5D782411"/>
    <w:rsid w:val="5DEE0ED6"/>
    <w:rsid w:val="5E25D43B"/>
    <w:rsid w:val="5E2D406D"/>
    <w:rsid w:val="5E9FED25"/>
    <w:rsid w:val="5F1E26BE"/>
    <w:rsid w:val="5F1EE526"/>
    <w:rsid w:val="5F71B732"/>
    <w:rsid w:val="5F85A350"/>
    <w:rsid w:val="5FB0BF16"/>
    <w:rsid w:val="5FDA5808"/>
    <w:rsid w:val="602FF25C"/>
    <w:rsid w:val="608C4350"/>
    <w:rsid w:val="608C4A37"/>
    <w:rsid w:val="6177D733"/>
    <w:rsid w:val="621CE76A"/>
    <w:rsid w:val="627305F5"/>
    <w:rsid w:val="62865D29"/>
    <w:rsid w:val="631AE565"/>
    <w:rsid w:val="631DABF2"/>
    <w:rsid w:val="636717CE"/>
    <w:rsid w:val="65241019"/>
    <w:rsid w:val="65297DA9"/>
    <w:rsid w:val="652AAFD5"/>
    <w:rsid w:val="655D5202"/>
    <w:rsid w:val="6597607D"/>
    <w:rsid w:val="67021D15"/>
    <w:rsid w:val="67036830"/>
    <w:rsid w:val="6732DBFB"/>
    <w:rsid w:val="67419C1A"/>
    <w:rsid w:val="677112DF"/>
    <w:rsid w:val="67889F33"/>
    <w:rsid w:val="67DD0C96"/>
    <w:rsid w:val="680982AA"/>
    <w:rsid w:val="6875EC9A"/>
    <w:rsid w:val="689FEBAC"/>
    <w:rsid w:val="68D325A7"/>
    <w:rsid w:val="690A5217"/>
    <w:rsid w:val="691B6C71"/>
    <w:rsid w:val="694F99F0"/>
    <w:rsid w:val="69516CE4"/>
    <w:rsid w:val="697657A7"/>
    <w:rsid w:val="698B0FC0"/>
    <w:rsid w:val="69F0DAE9"/>
    <w:rsid w:val="6A6781AE"/>
    <w:rsid w:val="6AB5C557"/>
    <w:rsid w:val="6B3FD93E"/>
    <w:rsid w:val="6B5EAD13"/>
    <w:rsid w:val="6B624FC2"/>
    <w:rsid w:val="6B820BBE"/>
    <w:rsid w:val="6BA445B3"/>
    <w:rsid w:val="6BA49C56"/>
    <w:rsid w:val="6BCE7EDD"/>
    <w:rsid w:val="6BD67C28"/>
    <w:rsid w:val="6C46716A"/>
    <w:rsid w:val="6CB8868F"/>
    <w:rsid w:val="6DF7E98A"/>
    <w:rsid w:val="6E88C5D3"/>
    <w:rsid w:val="6EED93A1"/>
    <w:rsid w:val="6F024D0D"/>
    <w:rsid w:val="6F107672"/>
    <w:rsid w:val="6F1380D9"/>
    <w:rsid w:val="6F59848B"/>
    <w:rsid w:val="6F677DB2"/>
    <w:rsid w:val="6FAAADD1"/>
    <w:rsid w:val="709404BA"/>
    <w:rsid w:val="7172660A"/>
    <w:rsid w:val="7210D0C0"/>
    <w:rsid w:val="7213C532"/>
    <w:rsid w:val="726B8216"/>
    <w:rsid w:val="72FB78B8"/>
    <w:rsid w:val="73112953"/>
    <w:rsid w:val="73209BF7"/>
    <w:rsid w:val="73259239"/>
    <w:rsid w:val="736CCBE4"/>
    <w:rsid w:val="74AAE396"/>
    <w:rsid w:val="75644F81"/>
    <w:rsid w:val="75907DE2"/>
    <w:rsid w:val="75CC8C6E"/>
    <w:rsid w:val="760E01CE"/>
    <w:rsid w:val="760E7A90"/>
    <w:rsid w:val="76454F99"/>
    <w:rsid w:val="772C66C7"/>
    <w:rsid w:val="773F6EC6"/>
    <w:rsid w:val="7799B8ED"/>
    <w:rsid w:val="78026323"/>
    <w:rsid w:val="7860317A"/>
    <w:rsid w:val="7A2D0CCE"/>
    <w:rsid w:val="7A366825"/>
    <w:rsid w:val="7A9A21CB"/>
    <w:rsid w:val="7B109358"/>
    <w:rsid w:val="7B1D9F02"/>
    <w:rsid w:val="7B1F5D65"/>
    <w:rsid w:val="7B2929DC"/>
    <w:rsid w:val="7B80D032"/>
    <w:rsid w:val="7BC9CD04"/>
    <w:rsid w:val="7C3D6FD6"/>
    <w:rsid w:val="7C466C24"/>
    <w:rsid w:val="7C5A60AF"/>
    <w:rsid w:val="7C5E072A"/>
    <w:rsid w:val="7C64887E"/>
    <w:rsid w:val="7C80C556"/>
    <w:rsid w:val="7D11A619"/>
    <w:rsid w:val="7D331131"/>
    <w:rsid w:val="7D409DE0"/>
    <w:rsid w:val="7D77B4AB"/>
    <w:rsid w:val="7D7F43A4"/>
    <w:rsid w:val="7E0886E3"/>
    <w:rsid w:val="7E612D52"/>
    <w:rsid w:val="7EF95692"/>
    <w:rsid w:val="7F2D067D"/>
    <w:rsid w:val="7F6A6443"/>
    <w:rsid w:val="7F8193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A22F"/>
  <w15:chartTrackingRefBased/>
  <w15:docId w15:val="{98335F3B-3E1A-4B0E-9344-05A91939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3A9"/>
  </w:style>
  <w:style w:type="paragraph" w:styleId="Heading1">
    <w:name w:val="heading 1"/>
    <w:basedOn w:val="Normal"/>
    <w:next w:val="Normal"/>
    <w:link w:val="Heading1Char"/>
    <w:uiPriority w:val="9"/>
    <w:qFormat/>
    <w:rsid w:val="00A21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1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1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21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1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1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1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1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21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6F1"/>
    <w:rPr>
      <w:rFonts w:eastAsiaTheme="majorEastAsia" w:cstheme="majorBidi"/>
      <w:color w:val="272727" w:themeColor="text1" w:themeTint="D8"/>
    </w:rPr>
  </w:style>
  <w:style w:type="paragraph" w:styleId="Title">
    <w:name w:val="Title"/>
    <w:basedOn w:val="Normal"/>
    <w:next w:val="Normal"/>
    <w:link w:val="TitleChar"/>
    <w:uiPriority w:val="10"/>
    <w:qFormat/>
    <w:rsid w:val="00A21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6F1"/>
    <w:pPr>
      <w:spacing w:before="160"/>
      <w:jc w:val="center"/>
    </w:pPr>
    <w:rPr>
      <w:i/>
      <w:iCs/>
      <w:color w:val="404040" w:themeColor="text1" w:themeTint="BF"/>
    </w:rPr>
  </w:style>
  <w:style w:type="character" w:customStyle="1" w:styleId="QuoteChar">
    <w:name w:val="Quote Char"/>
    <w:basedOn w:val="DefaultParagraphFont"/>
    <w:link w:val="Quote"/>
    <w:uiPriority w:val="29"/>
    <w:rsid w:val="00A216F1"/>
    <w:rPr>
      <w:i/>
      <w:iCs/>
      <w:color w:val="404040" w:themeColor="text1" w:themeTint="BF"/>
    </w:rPr>
  </w:style>
  <w:style w:type="paragraph" w:styleId="ListParagraph">
    <w:name w:val="List Paragraph"/>
    <w:basedOn w:val="Normal"/>
    <w:uiPriority w:val="34"/>
    <w:qFormat/>
    <w:rsid w:val="00A216F1"/>
    <w:pPr>
      <w:ind w:left="720"/>
      <w:contextualSpacing/>
    </w:pPr>
  </w:style>
  <w:style w:type="character" w:styleId="IntenseEmphasis">
    <w:name w:val="Intense Emphasis"/>
    <w:basedOn w:val="DefaultParagraphFont"/>
    <w:uiPriority w:val="21"/>
    <w:qFormat/>
    <w:rsid w:val="00A216F1"/>
    <w:rPr>
      <w:i/>
      <w:iCs/>
      <w:color w:val="0F4761" w:themeColor="accent1" w:themeShade="BF"/>
    </w:rPr>
  </w:style>
  <w:style w:type="paragraph" w:styleId="IntenseQuote">
    <w:name w:val="Intense Quote"/>
    <w:basedOn w:val="Normal"/>
    <w:next w:val="Normal"/>
    <w:link w:val="IntenseQuoteChar"/>
    <w:uiPriority w:val="30"/>
    <w:qFormat/>
    <w:rsid w:val="00A21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6F1"/>
    <w:rPr>
      <w:i/>
      <w:iCs/>
      <w:color w:val="0F4761" w:themeColor="accent1" w:themeShade="BF"/>
    </w:rPr>
  </w:style>
  <w:style w:type="character" w:styleId="IntenseReference">
    <w:name w:val="Intense Reference"/>
    <w:basedOn w:val="DefaultParagraphFont"/>
    <w:uiPriority w:val="32"/>
    <w:qFormat/>
    <w:rsid w:val="00A216F1"/>
    <w:rPr>
      <w:b/>
      <w:bCs/>
      <w:smallCaps/>
      <w:color w:val="0F4761" w:themeColor="accent1" w:themeShade="BF"/>
      <w:spacing w:val="5"/>
    </w:rPr>
  </w:style>
  <w:style w:type="paragraph" w:customStyle="1" w:styleId="msonormal0">
    <w:name w:val="msonormal"/>
    <w:basedOn w:val="Normal"/>
    <w:rsid w:val="00A216F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A216F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A216F1"/>
  </w:style>
  <w:style w:type="character" w:customStyle="1" w:styleId="normaltextrun">
    <w:name w:val="normaltextrun"/>
    <w:basedOn w:val="DefaultParagraphFont"/>
    <w:rsid w:val="00A216F1"/>
  </w:style>
  <w:style w:type="character" w:customStyle="1" w:styleId="linebreakblob">
    <w:name w:val="linebreakblob"/>
    <w:basedOn w:val="DefaultParagraphFont"/>
    <w:rsid w:val="00A216F1"/>
  </w:style>
  <w:style w:type="character" w:customStyle="1" w:styleId="scxw73203445">
    <w:name w:val="scxw73203445"/>
    <w:basedOn w:val="DefaultParagraphFont"/>
    <w:rsid w:val="00A216F1"/>
  </w:style>
  <w:style w:type="character" w:customStyle="1" w:styleId="eop">
    <w:name w:val="eop"/>
    <w:basedOn w:val="DefaultParagraphFont"/>
    <w:rsid w:val="00A216F1"/>
  </w:style>
  <w:style w:type="character" w:customStyle="1" w:styleId="wacimagegroupcontainer">
    <w:name w:val="wacimagegroupcontainer"/>
    <w:basedOn w:val="DefaultParagraphFont"/>
    <w:rsid w:val="00A216F1"/>
  </w:style>
  <w:style w:type="character" w:customStyle="1" w:styleId="wacimagecontainer">
    <w:name w:val="wacimagecontainer"/>
    <w:basedOn w:val="DefaultParagraphFont"/>
    <w:rsid w:val="00A216F1"/>
  </w:style>
  <w:style w:type="character" w:styleId="Hyperlink">
    <w:name w:val="Hyperlink"/>
    <w:basedOn w:val="DefaultParagraphFont"/>
    <w:uiPriority w:val="99"/>
    <w:unhideWhenUsed/>
    <w:rsid w:val="00A216F1"/>
    <w:rPr>
      <w:color w:val="0000FF"/>
      <w:u w:val="single"/>
    </w:rPr>
  </w:style>
  <w:style w:type="character" w:styleId="FollowedHyperlink">
    <w:name w:val="FollowedHyperlink"/>
    <w:basedOn w:val="DefaultParagraphFont"/>
    <w:uiPriority w:val="99"/>
    <w:semiHidden/>
    <w:unhideWhenUsed/>
    <w:rsid w:val="00A216F1"/>
    <w:rPr>
      <w:color w:val="800080"/>
      <w:u w:val="single"/>
    </w:rPr>
  </w:style>
  <w:style w:type="character" w:customStyle="1" w:styleId="trackchangetextdeletionmarker">
    <w:name w:val="trackchangetextdeletionmarker"/>
    <w:basedOn w:val="DefaultParagraphFont"/>
    <w:rsid w:val="00A216F1"/>
  </w:style>
  <w:style w:type="character" w:customStyle="1" w:styleId="trackchangetextinsertion">
    <w:name w:val="trackchangetextinsertion"/>
    <w:basedOn w:val="DefaultParagraphFont"/>
    <w:rsid w:val="00A216F1"/>
  </w:style>
  <w:style w:type="character" w:customStyle="1" w:styleId="pagebreakblob">
    <w:name w:val="pagebreakblob"/>
    <w:basedOn w:val="DefaultParagraphFont"/>
    <w:rsid w:val="00A216F1"/>
  </w:style>
  <w:style w:type="character" w:customStyle="1" w:styleId="pagebreaktextspan">
    <w:name w:val="pagebreaktextspan"/>
    <w:basedOn w:val="DefaultParagraphFont"/>
    <w:rsid w:val="00A216F1"/>
  </w:style>
  <w:style w:type="character" w:customStyle="1" w:styleId="pagebreakborderspan">
    <w:name w:val="pagebreakborderspan"/>
    <w:basedOn w:val="DefaultParagraphFont"/>
    <w:rsid w:val="00A216F1"/>
  </w:style>
  <w:style w:type="paragraph" w:customStyle="1" w:styleId="outlineelement">
    <w:name w:val="outlineelement"/>
    <w:basedOn w:val="Normal"/>
    <w:rsid w:val="00A216F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rackedchange">
    <w:name w:val="trackedchange"/>
    <w:basedOn w:val="DefaultParagraphFont"/>
    <w:rsid w:val="00A216F1"/>
  </w:style>
  <w:style w:type="character" w:customStyle="1" w:styleId="tabrun">
    <w:name w:val="tabrun"/>
    <w:basedOn w:val="DefaultParagraphFont"/>
    <w:rsid w:val="00A216F1"/>
  </w:style>
  <w:style w:type="character" w:customStyle="1" w:styleId="tabchar">
    <w:name w:val="tabchar"/>
    <w:basedOn w:val="DefaultParagraphFont"/>
    <w:rsid w:val="00A216F1"/>
  </w:style>
  <w:style w:type="character" w:styleId="UnresolvedMention">
    <w:name w:val="Unresolved Mention"/>
    <w:basedOn w:val="DefaultParagraphFont"/>
    <w:uiPriority w:val="99"/>
    <w:semiHidden/>
    <w:unhideWhenUsed/>
    <w:rsid w:val="00A216F1"/>
    <w:rPr>
      <w:color w:val="605E5C"/>
      <w:shd w:val="clear" w:color="auto" w:fill="E1DFDD"/>
    </w:rPr>
  </w:style>
  <w:style w:type="paragraph" w:styleId="Header">
    <w:name w:val="header"/>
    <w:basedOn w:val="Normal"/>
    <w:link w:val="HeaderChar"/>
    <w:uiPriority w:val="99"/>
    <w:unhideWhenUsed/>
    <w:rsid w:val="00A21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6F1"/>
  </w:style>
  <w:style w:type="paragraph" w:styleId="Footer">
    <w:name w:val="footer"/>
    <w:basedOn w:val="Normal"/>
    <w:link w:val="FooterChar"/>
    <w:uiPriority w:val="99"/>
    <w:unhideWhenUsed/>
    <w:rsid w:val="00A21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6F1"/>
  </w:style>
  <w:style w:type="paragraph" w:styleId="Revision">
    <w:name w:val="Revision"/>
    <w:hidden/>
    <w:uiPriority w:val="99"/>
    <w:semiHidden/>
    <w:rsid w:val="00FD71E4"/>
    <w:pPr>
      <w:spacing w:after="0" w:line="240" w:lineRule="auto"/>
    </w:pPr>
  </w:style>
  <w:style w:type="character" w:customStyle="1" w:styleId="scxw131732151">
    <w:name w:val="scxw131732151"/>
    <w:basedOn w:val="DefaultParagraphFont"/>
    <w:rsid w:val="00790012"/>
  </w:style>
  <w:style w:type="numbering" w:customStyle="1" w:styleId="NoList1">
    <w:name w:val="No List1"/>
    <w:next w:val="NoList"/>
    <w:uiPriority w:val="99"/>
    <w:semiHidden/>
    <w:unhideWhenUsed/>
    <w:rsid w:val="00155DF9"/>
  </w:style>
  <w:style w:type="character" w:customStyle="1" w:styleId="scxw75841679">
    <w:name w:val="scxw75841679"/>
    <w:basedOn w:val="DefaultParagraphFont"/>
    <w:rsid w:val="00155DF9"/>
  </w:style>
  <w:style w:type="paragraph" w:styleId="TOCHeading">
    <w:name w:val="TOC Heading"/>
    <w:basedOn w:val="Heading1"/>
    <w:next w:val="Normal"/>
    <w:uiPriority w:val="39"/>
    <w:unhideWhenUsed/>
    <w:qFormat/>
    <w:rsid w:val="00B069DB"/>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B069DB"/>
    <w:pPr>
      <w:spacing w:after="100"/>
      <w:ind w:left="240"/>
    </w:pPr>
  </w:style>
  <w:style w:type="paragraph" w:styleId="List2">
    <w:name w:val="List 2"/>
    <w:basedOn w:val="Normal"/>
    <w:uiPriority w:val="99"/>
    <w:unhideWhenUsed/>
    <w:rsid w:val="004E180C"/>
    <w:pPr>
      <w:ind w:left="720" w:hanging="360"/>
      <w:contextualSpacing/>
    </w:pPr>
  </w:style>
  <w:style w:type="paragraph" w:styleId="TOC3">
    <w:name w:val="toc 3"/>
    <w:basedOn w:val="Normal"/>
    <w:next w:val="Normal"/>
    <w:autoRedefine/>
    <w:uiPriority w:val="39"/>
    <w:unhideWhenUsed/>
    <w:rsid w:val="00F41998"/>
    <w:pPr>
      <w:spacing w:after="100"/>
      <w:ind w:left="48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59"/>
    <w:rsid w:val="009857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AD0046"/>
    <w:rPr>
      <w:b/>
      <w:bCs/>
    </w:rPr>
  </w:style>
  <w:style w:type="character" w:customStyle="1" w:styleId="CommentSubjectChar">
    <w:name w:val="Comment Subject Char"/>
    <w:basedOn w:val="CommentTextChar"/>
    <w:link w:val="CommentSubject"/>
    <w:uiPriority w:val="99"/>
    <w:semiHidden/>
    <w:rsid w:val="00AD0046"/>
    <w:rPr>
      <w:b/>
      <w:bCs/>
      <w:sz w:val="20"/>
      <w:szCs w:val="20"/>
    </w:rPr>
  </w:style>
  <w:style w:type="character" w:styleId="Mention">
    <w:name w:val="Mention"/>
    <w:basedOn w:val="DefaultParagraphFont"/>
    <w:uiPriority w:val="99"/>
    <w:unhideWhenUsed/>
    <w:rsid w:val="00CC51D6"/>
    <w:rPr>
      <w:color w:val="2B579A"/>
      <w:shd w:val="clear" w:color="auto" w:fill="E1DFDD"/>
    </w:rPr>
  </w:style>
  <w:style w:type="paragraph" w:styleId="NormalWeb">
    <w:name w:val="Normal (Web)"/>
    <w:basedOn w:val="Normal"/>
    <w:uiPriority w:val="99"/>
    <w:unhideWhenUsed/>
    <w:rsid w:val="00AA3F4D"/>
    <w:pPr>
      <w:spacing w:before="100" w:beforeAutospacing="1" w:after="100" w:afterAutospacing="1"/>
    </w:pPr>
    <w:rPr>
      <w:rFonts w:ascii="Times New Roman" w:eastAsia="Times New Roman" w:hAnsi="Times New Roman" w:cs="Times New Roman"/>
    </w:rPr>
  </w:style>
  <w:style w:type="character" w:customStyle="1" w:styleId="1cs5bdp">
    <w:name w:val="___1cs5bdp"/>
    <w:basedOn w:val="DefaultParagraphFont"/>
    <w:rsid w:val="00AA3F4D"/>
  </w:style>
  <w:style w:type="paragraph" w:styleId="NoSpacing">
    <w:name w:val="No Spacing"/>
    <w:uiPriority w:val="1"/>
    <w:qFormat/>
    <w:rsid w:val="005E753C"/>
    <w:pPr>
      <w:spacing w:after="0" w:line="240" w:lineRule="auto"/>
    </w:pPr>
  </w:style>
  <w:style w:type="paragraph" w:styleId="TOC1">
    <w:name w:val="toc 1"/>
    <w:basedOn w:val="Normal"/>
    <w:next w:val="Normal"/>
    <w:autoRedefine/>
    <w:uiPriority w:val="39"/>
    <w:unhideWhenUsed/>
    <w:rsid w:val="00C213EB"/>
    <w:pPr>
      <w:spacing w:after="100"/>
    </w:pPr>
    <w:rPr>
      <w:rFonts w:eastAsiaTheme="minorEastAsia"/>
    </w:rPr>
  </w:style>
  <w:style w:type="paragraph" w:styleId="TOC4">
    <w:name w:val="toc 4"/>
    <w:basedOn w:val="Normal"/>
    <w:next w:val="Normal"/>
    <w:autoRedefine/>
    <w:uiPriority w:val="39"/>
    <w:unhideWhenUsed/>
    <w:rsid w:val="00C213EB"/>
    <w:pPr>
      <w:spacing w:after="100"/>
      <w:ind w:left="720"/>
    </w:pPr>
    <w:rPr>
      <w:rFonts w:eastAsiaTheme="minorEastAsia"/>
    </w:rPr>
  </w:style>
  <w:style w:type="paragraph" w:styleId="TOC5">
    <w:name w:val="toc 5"/>
    <w:basedOn w:val="Normal"/>
    <w:next w:val="Normal"/>
    <w:autoRedefine/>
    <w:uiPriority w:val="39"/>
    <w:unhideWhenUsed/>
    <w:rsid w:val="00C213EB"/>
    <w:pPr>
      <w:spacing w:after="100"/>
      <w:ind w:left="960"/>
    </w:pPr>
    <w:rPr>
      <w:rFonts w:eastAsiaTheme="minorEastAsia"/>
    </w:rPr>
  </w:style>
  <w:style w:type="paragraph" w:styleId="TOC6">
    <w:name w:val="toc 6"/>
    <w:basedOn w:val="Normal"/>
    <w:next w:val="Normal"/>
    <w:autoRedefine/>
    <w:uiPriority w:val="39"/>
    <w:unhideWhenUsed/>
    <w:rsid w:val="00C213EB"/>
    <w:pPr>
      <w:spacing w:after="100"/>
      <w:ind w:left="1200"/>
    </w:pPr>
    <w:rPr>
      <w:rFonts w:eastAsiaTheme="minorEastAsia"/>
    </w:rPr>
  </w:style>
  <w:style w:type="paragraph" w:styleId="TOC7">
    <w:name w:val="toc 7"/>
    <w:basedOn w:val="Normal"/>
    <w:next w:val="Normal"/>
    <w:autoRedefine/>
    <w:uiPriority w:val="39"/>
    <w:unhideWhenUsed/>
    <w:rsid w:val="00C213EB"/>
    <w:pPr>
      <w:spacing w:after="100"/>
      <w:ind w:left="1440"/>
    </w:pPr>
    <w:rPr>
      <w:rFonts w:eastAsiaTheme="minorEastAsia"/>
    </w:rPr>
  </w:style>
  <w:style w:type="paragraph" w:styleId="TOC8">
    <w:name w:val="toc 8"/>
    <w:basedOn w:val="Normal"/>
    <w:next w:val="Normal"/>
    <w:autoRedefine/>
    <w:uiPriority w:val="39"/>
    <w:unhideWhenUsed/>
    <w:rsid w:val="00C213EB"/>
    <w:pPr>
      <w:spacing w:after="100"/>
      <w:ind w:left="1680"/>
    </w:pPr>
    <w:rPr>
      <w:rFonts w:eastAsiaTheme="minorEastAsia"/>
    </w:rPr>
  </w:style>
  <w:style w:type="paragraph" w:styleId="TOC9">
    <w:name w:val="toc 9"/>
    <w:basedOn w:val="Normal"/>
    <w:next w:val="Normal"/>
    <w:autoRedefine/>
    <w:uiPriority w:val="39"/>
    <w:unhideWhenUsed/>
    <w:rsid w:val="00C213EB"/>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montanastate" TargetMode="External"/><Relationship Id="rId21" Type="http://schemas.openxmlformats.org/officeDocument/2006/relationships/hyperlink" Target="https://www.montana.edu/police/crimealert.html" TargetMode="External"/><Relationship Id="rId42" Type="http://schemas.openxmlformats.org/officeDocument/2006/relationships/hyperlink" Target="http://www.montana.edu/counseling/appointment-explain.html" TargetMode="External"/><Relationship Id="rId47" Type="http://schemas.openxmlformats.org/officeDocument/2006/relationships/hyperlink" Target="https://www.dalevanhornlaw.com/" TargetMode="External"/><Relationship Id="rId63" Type="http://schemas.openxmlformats.org/officeDocument/2006/relationships/hyperlink" Target="https://www.helpcenterinc.org/" TargetMode="External"/><Relationship Id="rId68" Type="http://schemas.openxmlformats.org/officeDocument/2006/relationships/hyperlink" Target="http://www.montanalawhelp.org/" TargetMode="External"/><Relationship Id="rId84" Type="http://schemas.openxmlformats.org/officeDocument/2006/relationships/hyperlink" Target="https://www.montana.edu/policy/campus_alcohol_drug/index.html" TargetMode="External"/><Relationship Id="rId89" Type="http://schemas.openxmlformats.org/officeDocument/2006/relationships/hyperlink" Target="https://leg.mt.gov/bills/mca/title_0460/chapter_0060/part_0030/section_0110/0460-0060-0030-0110.html" TargetMode="External"/><Relationship Id="rId16" Type="http://schemas.openxmlformats.org/officeDocument/2006/relationships/hyperlink" Target="https://www.montana.edu/nursing/facstaff/professional_student_behavior.html" TargetMode="External"/><Relationship Id="rId107" Type="http://schemas.openxmlformats.org/officeDocument/2006/relationships/hyperlink" Target="https://leg.mt.gov/bills/mca/title_0450/chapter_0020/part_0010/section_0010/0450-0020-0010-0010.html" TargetMode="External"/><Relationship Id="rId11" Type="http://schemas.openxmlformats.org/officeDocument/2006/relationships/hyperlink" Target="http://www.montana.edu/police/crime-statistics.html" TargetMode="External"/><Relationship Id="rId32" Type="http://schemas.openxmlformats.org/officeDocument/2006/relationships/hyperlink" Target="https://www.montana.edu/policy/onemsu/discrimination/NonDiscrimination_Harassment_2025-05-07.html" TargetMode="External"/><Relationship Id="rId37" Type="http://schemas.openxmlformats.org/officeDocument/2006/relationships/hyperlink" Target="https://www.montana.edu/police" TargetMode="External"/><Relationship Id="rId53" Type="http://schemas.openxmlformats.org/officeDocument/2006/relationships/hyperlink" Target="http://www.bozemanhealth.org/services/emergency-services/" TargetMode="External"/><Relationship Id="rId58" Type="http://schemas.openxmlformats.org/officeDocument/2006/relationships/hyperlink" Target="https://ywcagreatfalls.org/contact/" TargetMode="External"/><Relationship Id="rId74" Type="http://schemas.openxmlformats.org/officeDocument/2006/relationships/hyperlink" Target="https://www.montana.edu/policy/onemsu/discrimination/NonDiscrimination_Harassment_2025-05-07.html" TargetMode="External"/><Relationship Id="rId79" Type="http://schemas.openxmlformats.org/officeDocument/2006/relationships/hyperlink" Target="https://www.montana.edu/policy/student_conduct/index.html" TargetMode="External"/><Relationship Id="rId102" Type="http://schemas.openxmlformats.org/officeDocument/2006/relationships/hyperlink" Target="https://leg.mt.gov/bills/mca/title_0530/chapter_0210/part_0010/section_0020/0530-0210-0010-0020.html" TargetMode="External"/><Relationship Id="rId5" Type="http://schemas.openxmlformats.org/officeDocument/2006/relationships/webSettings" Target="webSettings.xml"/><Relationship Id="rId90" Type="http://schemas.openxmlformats.org/officeDocument/2006/relationships/hyperlink" Target="https://leg.mt.gov/bills/mca/title_0460/chapter_0230/part_0100/section_0050/0460-0230-0100-0050.html" TargetMode="External"/><Relationship Id="rId95" Type="http://schemas.openxmlformats.org/officeDocument/2006/relationships/hyperlink" Target="https://leg.mt.gov/bills/mca/title_0450/chapter_0050/part_0020/section_0020/0450-0050-0020-0020.html" TargetMode="External"/><Relationship Id="rId22" Type="http://schemas.openxmlformats.org/officeDocument/2006/relationships/hyperlink" Target="https://www.montana.edu/msualert/msualert_optin_family_friends_visitors_localcommunity.html" TargetMode="External"/><Relationship Id="rId27" Type="http://schemas.openxmlformats.org/officeDocument/2006/relationships/hyperlink" Target="https://twitter.com/montanastate" TargetMode="External"/><Relationship Id="rId43" Type="http://schemas.openxmlformats.org/officeDocument/2006/relationships/hyperlink" Target="http://www.montana.edu/counseling" TargetMode="External"/><Relationship Id="rId48" Type="http://schemas.openxmlformats.org/officeDocument/2006/relationships/hyperlink" Target="https://asmsulegalservices.org/" TargetMode="External"/><Relationship Id="rId64" Type="http://schemas.openxmlformats.org/officeDocument/2006/relationships/hyperlink" Target="https://erd.dli.mt.gov/human-rights/" TargetMode="External"/><Relationship Id="rId69" Type="http://schemas.openxmlformats.org/officeDocument/2006/relationships/hyperlink" Target="https://courts.mt.gov/" TargetMode="External"/><Relationship Id="rId80" Type="http://schemas.openxmlformats.org/officeDocument/2006/relationships/hyperlink" Target="https://www.montana.edu/nursing/facstaff/professional_student_behavior.html" TargetMode="External"/><Relationship Id="rId85" Type="http://schemas.openxmlformats.org/officeDocument/2006/relationships/hyperlink" Target="https://www.montana.edu/legalcounsel/compliance/DFSCA.html" TargetMode="External"/><Relationship Id="rId12" Type="http://schemas.openxmlformats.org/officeDocument/2006/relationships/hyperlink" Target="https://app.doj.mt.gov/apps/svow/search.aspx" TargetMode="External"/><Relationship Id="rId17" Type="http://schemas.openxmlformats.org/officeDocument/2006/relationships/hyperlink" Target="https://www.umt.edu/police/docs/emergencyphones.pdf" TargetMode="External"/><Relationship Id="rId33" Type="http://schemas.openxmlformats.org/officeDocument/2006/relationships/hyperlink" Target="https://www.montana.edu/policy/onemsu/discrimination/NonDiscrimination_Harassment_2025-05-07.html" TargetMode="External"/><Relationship Id="rId38" Type="http://schemas.openxmlformats.org/officeDocument/2006/relationships/hyperlink" Target="mailto:silentwitness@montana.edu" TargetMode="External"/><Relationship Id="rId59" Type="http://schemas.openxmlformats.org/officeDocument/2006/relationships/hyperlink" Target="https://www.ywcamissoula.org/services/domestic-sexual-violence/" TargetMode="External"/><Relationship Id="rId103" Type="http://schemas.openxmlformats.org/officeDocument/2006/relationships/hyperlink" Target="https://leg.mt.gov/bills/mca/title_0460/chapter_0180/part_0020/section_0420/0460-0180-0020-0420.html" TargetMode="External"/><Relationship Id="rId108" Type="http://schemas.openxmlformats.org/officeDocument/2006/relationships/fontTable" Target="fontTable.xml"/><Relationship Id="rId54" Type="http://schemas.openxmlformats.org/officeDocument/2006/relationships/hyperlink" Target="http://www.bridgercare.org/" TargetMode="External"/><Relationship Id="rId70" Type="http://schemas.openxmlformats.org/officeDocument/2006/relationships/hyperlink" Target="https://www.immigrationlawofmt.com/immigration-services/" TargetMode="External"/><Relationship Id="rId75" Type="http://schemas.openxmlformats.org/officeDocument/2006/relationships/hyperlink" Target="https://www.montana.edu/policy/facility_use/facuse1200.html" TargetMode="External"/><Relationship Id="rId91" Type="http://schemas.openxmlformats.org/officeDocument/2006/relationships/hyperlink" Target="https://leg.mt.gov/bills/mca/title_0450/chapter_0020/part_0010/section_0010/0450-0020-0010-0010.html" TargetMode="External"/><Relationship Id="rId96" Type="http://schemas.openxmlformats.org/officeDocument/2006/relationships/hyperlink" Target="https://leg.mt.gov/bills/mca/title_0450/chapter_0050/part_0020/section_0130/0450-0050-0020-0130.html"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montana.edu/policy/student_conduct/index.html" TargetMode="External"/><Relationship Id="rId23" Type="http://schemas.openxmlformats.org/officeDocument/2006/relationships/hyperlink" Target="http://www.montana.edu/msualert/" TargetMode="External"/><Relationship Id="rId28" Type="http://schemas.openxmlformats.org/officeDocument/2006/relationships/hyperlink" Target="https://www.umt.edu/safety/personal-safety/default.php" TargetMode="External"/><Relationship Id="rId36" Type="http://schemas.openxmlformats.org/officeDocument/2006/relationships/hyperlink" Target="http://www.montana.edu/police" TargetMode="External"/><Relationship Id="rId49" Type="http://schemas.openxmlformats.org/officeDocument/2006/relationships/hyperlink" Target="http://www.rainn.org" TargetMode="External"/><Relationship Id="rId57" Type="http://schemas.openxmlformats.org/officeDocument/2006/relationships/hyperlink" Target="https://logan.org/" TargetMode="External"/><Relationship Id="rId106" Type="http://schemas.openxmlformats.org/officeDocument/2006/relationships/hyperlink" Target="https://leg.mt.gov/bills/mca/title_0520/chapter_0020/part_0080/section_0020/0520-0020-0080-0020.html" TargetMode="External"/><Relationship Id="rId10" Type="http://schemas.openxmlformats.org/officeDocument/2006/relationships/hyperlink" Target="mailto:civilrights@montana.edu" TargetMode="External"/><Relationship Id="rId31" Type="http://schemas.openxmlformats.org/officeDocument/2006/relationships/hyperlink" Target="https://www.msubillings.edu/police/ep-msub_safety.htm" TargetMode="External"/><Relationship Id="rId44" Type="http://schemas.openxmlformats.org/officeDocument/2006/relationships/hyperlink" Target="http://www.msubillings.edu/studenthealth/" TargetMode="External"/><Relationship Id="rId52" Type="http://schemas.openxmlformats.org/officeDocument/2006/relationships/hyperlink" Target="http://www.bozemanhelpcenter.org/" TargetMode="External"/><Relationship Id="rId60" Type="http://schemas.openxmlformats.org/officeDocument/2006/relationships/hyperlink" Target="https://www.ywcabillings.org/emergency-services/" TargetMode="External"/><Relationship Id="rId65" Type="http://schemas.openxmlformats.org/officeDocument/2006/relationships/hyperlink" Target="https://www.montanabar.org/For-the-Public/Hiring-an-Attorney-in-Montana" TargetMode="External"/><Relationship Id="rId73" Type="http://schemas.openxmlformats.org/officeDocument/2006/relationships/hyperlink" Target="mailto:CivilRights@montana.edu" TargetMode="External"/><Relationship Id="rId78" Type="http://schemas.openxmlformats.org/officeDocument/2006/relationships/hyperlink" Target="https://www.montana.edu/policy/onemsu/discrimination/NonDiscrimination_Harassment_2025-05-07.html" TargetMode="External"/><Relationship Id="rId81" Type="http://schemas.openxmlformats.org/officeDocument/2006/relationships/hyperlink" Target="https://www.montana.edu/policy/hr_policies/performance_management_progressive_discipline.html" TargetMode="External"/><Relationship Id="rId86" Type="http://schemas.openxmlformats.org/officeDocument/2006/relationships/hyperlink" Target="https://leg.mt.gov/bills/mca/title_0450/chapter_0050/part_0050/sections_index.html" TargetMode="External"/><Relationship Id="rId94" Type="http://schemas.openxmlformats.org/officeDocument/2006/relationships/hyperlink" Target="https://leg.mt.gov/bills/mca/title_0450/chapter_0050/part_0020/section_0150/0450-0050-0020-0150.html" TargetMode="External"/><Relationship Id="rId99" Type="http://schemas.openxmlformats.org/officeDocument/2006/relationships/hyperlink" Target="https://leg.mt.gov/bills/mca/title_0450/chapter_0050/part_0020/section_0310/0450-0050-0020-0310.html" TargetMode="External"/><Relationship Id="rId101" Type="http://schemas.openxmlformats.org/officeDocument/2006/relationships/hyperlink" Target="https://leg.mt.gov/bills/mca/title_0440/chapter_0070/part_0020/section_0100/0440-0070-0020-0100.html" TargetMode="External"/><Relationship Id="rId4" Type="http://schemas.openxmlformats.org/officeDocument/2006/relationships/settings" Target="settings.xml"/><Relationship Id="rId9" Type="http://schemas.openxmlformats.org/officeDocument/2006/relationships/hyperlink" Target="mailto:civilrights@montana.edu" TargetMode="External"/><Relationship Id="rId13" Type="http://schemas.openxmlformats.org/officeDocument/2006/relationships/hyperlink" Target="https://www.umt.edu/police/crime-log/" TargetMode="External"/><Relationship Id="rId18" Type="http://schemas.openxmlformats.org/officeDocument/2006/relationships/hyperlink" Target="https://www.umt.edu/safety/personal-safety/default.php" TargetMode="External"/><Relationship Id="rId39" Type="http://schemas.openxmlformats.org/officeDocument/2006/relationships/hyperlink" Target="https://secure.ethicspoint.com/domain/media/en/gui/74116/index.html" TargetMode="External"/><Relationship Id="rId109" Type="http://schemas.openxmlformats.org/officeDocument/2006/relationships/theme" Target="theme/theme1.xml"/><Relationship Id="rId34" Type="http://schemas.openxmlformats.org/officeDocument/2006/relationships/hyperlink" Target="mailto:civilrights@montana.edu" TargetMode="External"/><Relationship Id="rId50" Type="http://schemas.openxmlformats.org/officeDocument/2006/relationships/hyperlink" Target="https://www.justice.gov/ovw/sexual-assault" TargetMode="External"/><Relationship Id="rId55" Type="http://schemas.openxmlformats.org/officeDocument/2006/relationships/hyperlink" Target="http://havenmt.org/" TargetMode="External"/><Relationship Id="rId76" Type="http://schemas.openxmlformats.org/officeDocument/2006/relationships/hyperlink" Target="mailto:CivilRights@montana.edu" TargetMode="External"/><Relationship Id="rId97" Type="http://schemas.openxmlformats.org/officeDocument/2006/relationships/hyperlink" Target="https://leg.mt.gov/bills/mca/title_0450/chapter_0050/part_0020/section_0310/0450-0050-0020-0310.html" TargetMode="External"/><Relationship Id="rId104" Type="http://schemas.openxmlformats.org/officeDocument/2006/relationships/hyperlink" Target="https://leg.mt.gov/bills/mca/title_0450/chapter_0080/part_0030/section_0230/0450-0080-0030-0230.html" TargetMode="External"/><Relationship Id="rId7" Type="http://schemas.openxmlformats.org/officeDocument/2006/relationships/hyperlink" Target="http://www.montana.edu/clery/reports/asr/" TargetMode="External"/><Relationship Id="rId71" Type="http://schemas.openxmlformats.org/officeDocument/2006/relationships/hyperlink" Target="mailto:civilrights@montana.edu" TargetMode="External"/><Relationship Id="rId92" Type="http://schemas.openxmlformats.org/officeDocument/2006/relationships/hyperlink" Target="https://leg.mt.gov/bills/mca/title_0450/chapter_0050/part_0020/section_0020/0450-0050-0020-0020.html" TargetMode="External"/><Relationship Id="rId2" Type="http://schemas.openxmlformats.org/officeDocument/2006/relationships/numbering" Target="numbering.xml"/><Relationship Id="rId29" Type="http://schemas.openxmlformats.org/officeDocument/2006/relationships/hyperlink" Target="https://www.msubillings.edu/ens/index.htm" TargetMode="External"/><Relationship Id="rId24" Type="http://schemas.openxmlformats.org/officeDocument/2006/relationships/hyperlink" Target="http://www.montana.edu/msualert/" TargetMode="External"/><Relationship Id="rId40" Type="http://schemas.openxmlformats.org/officeDocument/2006/relationships/hyperlink" Target="https://www.montana.edu/policy/medical_amnesty.html" TargetMode="External"/><Relationship Id="rId45" Type="http://schemas.openxmlformats.org/officeDocument/2006/relationships/hyperlink" Target="https://www.umt.edu/curry-health-center/counseling/" TargetMode="External"/><Relationship Id="rId66" Type="http://schemas.openxmlformats.org/officeDocument/2006/relationships/hyperlink" Target="https://www.mtlsa.org/apply-for-services/" TargetMode="External"/><Relationship Id="rId87" Type="http://schemas.openxmlformats.org/officeDocument/2006/relationships/hyperlink" Target="https://leg.mt.gov/bills/mca/title_0450/chapter_0050/part_0020/section_0310/0450-0050-0020-0310.html" TargetMode="External"/><Relationship Id="rId61" Type="http://schemas.openxmlformats.org/officeDocument/2006/relationships/hyperlink" Target="https://www.aclumontana.org/" TargetMode="External"/><Relationship Id="rId82" Type="http://schemas.openxmlformats.org/officeDocument/2006/relationships/hyperlink" Target="https://www.montana.edu/policy/onemsu/discrimination/NonDiscrimination_Harassment_2025-05-07.html" TargetMode="External"/><Relationship Id="rId19" Type="http://schemas.openxmlformats.org/officeDocument/2006/relationships/hyperlink" Target="https://www.msubillings.edu/ens/index.htm" TargetMode="External"/><Relationship Id="rId14" Type="http://schemas.openxmlformats.org/officeDocument/2006/relationships/hyperlink" Target="https://www.montana.edu/deanofstudents/care/" TargetMode="External"/><Relationship Id="rId30" Type="http://schemas.openxmlformats.org/officeDocument/2006/relationships/hyperlink" Target="http://www.umt.edu/emergency" TargetMode="External"/><Relationship Id="rId35" Type="http://schemas.openxmlformats.org/officeDocument/2006/relationships/hyperlink" Target="https://www.montana.edu/civilrights" TargetMode="External"/><Relationship Id="rId56" Type="http://schemas.openxmlformats.org/officeDocument/2006/relationships/hyperlink" Target="https://www.abbieshelter.org/" TargetMode="External"/><Relationship Id="rId77" Type="http://schemas.openxmlformats.org/officeDocument/2006/relationships/hyperlink" Target="mailto:registrar@montana.edu" TargetMode="External"/><Relationship Id="rId100" Type="http://schemas.openxmlformats.org/officeDocument/2006/relationships/hyperlink" Target="https://leg.mt.gov/bills/mca/title_0450/chapter_0050/part_0020/section_0310/0450-0050-0020-0310.html" TargetMode="External"/><Relationship Id="rId105" Type="http://schemas.openxmlformats.org/officeDocument/2006/relationships/hyperlink" Target="https://leg.mt.gov/bills/mca/title_0520/chapter_0020/part_0080/section_0020/0520-0020-0080-0020.html" TargetMode="External"/><Relationship Id="rId8" Type="http://schemas.openxmlformats.org/officeDocument/2006/relationships/hyperlink" Target="https://www.montana.edu/policy/onemsu/discrimination/NonDiscrimination_Harassment_2025-05-07.html" TargetMode="External"/><Relationship Id="rId51" Type="http://schemas.openxmlformats.org/officeDocument/2006/relationships/hyperlink" Target="http://www2.ed.gov/about/offices/list/ocr/index.html" TargetMode="External"/><Relationship Id="rId72" Type="http://schemas.openxmlformats.org/officeDocument/2006/relationships/hyperlink" Target="http://www.montana.edu/civilrights" TargetMode="External"/><Relationship Id="rId93" Type="http://schemas.openxmlformats.org/officeDocument/2006/relationships/hyperlink" Target="https://leg.mt.gov/bills/mca/title_0450/chapter_0050/part_0020/section_0130/0450-0050-0020-0130.html" TargetMode="External"/><Relationship Id="rId98" Type="http://schemas.openxmlformats.org/officeDocument/2006/relationships/hyperlink" Target="https://leg.mt.gov/bills/mca/title_0450/chapter_0050/part_0020/section_0310/0450-0050-0020-0310.html" TargetMode="External"/><Relationship Id="rId3" Type="http://schemas.openxmlformats.org/officeDocument/2006/relationships/styles" Target="styles.xml"/><Relationship Id="rId25" Type="http://schemas.openxmlformats.org/officeDocument/2006/relationships/hyperlink" Target="http://www.montana.edu" TargetMode="External"/><Relationship Id="rId46" Type="http://schemas.openxmlformats.org/officeDocument/2006/relationships/hyperlink" Target="https://www.montana.edu/wellness/student-health-services/" TargetMode="External"/><Relationship Id="rId67" Type="http://schemas.openxmlformats.org/officeDocument/2006/relationships/hyperlink" Target="https://www.gallatinmt.gov/702/Victim-Services-Program" TargetMode="External"/><Relationship Id="rId20" Type="http://schemas.openxmlformats.org/officeDocument/2006/relationships/hyperlink" Target="https://service.icmobile.singlewire.com/anonymous/db0935d0-71a3-11e5-9a4c-3260fb6e7134/list/145f2328-0e15-11e6-804b-17d996273c30" TargetMode="External"/><Relationship Id="rId41" Type="http://schemas.openxmlformats.org/officeDocument/2006/relationships/hyperlink" Target="mailto:CivilRights@montana.edu" TargetMode="External"/><Relationship Id="rId62" Type="http://schemas.openxmlformats.org/officeDocument/2006/relationships/hyperlink" Target="https://courts.mt.gov/selfhelp/SouthCentral" TargetMode="External"/><Relationship Id="rId83" Type="http://schemas.openxmlformats.org/officeDocument/2006/relationships/hyperlink" Target="https://www.montana.edu/wellness/health-ed-and-promotion/thriving-together.html" TargetMode="External"/><Relationship Id="rId88" Type="http://schemas.openxmlformats.org/officeDocument/2006/relationships/hyperlink" Target="https://leg.mt.gov/bills/mca/title_0450/chapter_0050/part_0020/section_0340/0450-0050-0020-03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CD9-6466-4D2D-A84F-07D6B443E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94</Pages>
  <Words>32688</Words>
  <Characters>186328</Characters>
  <Application>Microsoft Office Word</Application>
  <DocSecurity>0</DocSecurity>
  <Lines>1552</Lines>
  <Paragraphs>437</Paragraphs>
  <ScaleCrop>false</ScaleCrop>
  <Company/>
  <LinksUpToDate>false</LinksUpToDate>
  <CharactersWithSpaces>218579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Appelgate, Rebecca</dc:creator>
  <cp:keywords/>
  <dc:description/>
  <cp:lastModifiedBy>Appelgate, Rebecca</cp:lastModifiedBy>
  <cp:revision>3</cp:revision>
  <dcterms:created xsi:type="dcterms:W3CDTF">2026-09-03T17:24:00Z</dcterms:created>
  <dcterms:modified xsi:type="dcterms:W3CDTF">2026-09-03T17:25:00Z</dcterms:modified>
</cp:coreProperties>
</file>